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3A" w:rsidRPr="008D151F" w:rsidRDefault="00DB2E3A" w:rsidP="00DB2E3A">
      <w:pPr>
        <w:spacing w:after="0" w:line="240" w:lineRule="auto"/>
        <w:jc w:val="center"/>
        <w:rPr>
          <w:rFonts w:ascii="Times New Roman" w:hAnsi="Times New Roman" w:cs="Times New Roman"/>
          <w:sz w:val="28"/>
          <w:szCs w:val="28"/>
        </w:rPr>
      </w:pPr>
      <w:r w:rsidRPr="008D151F">
        <w:rPr>
          <w:rFonts w:ascii="Times New Roman" w:hAnsi="Times New Roman" w:cs="Times New Roman"/>
          <w:sz w:val="28"/>
          <w:szCs w:val="28"/>
        </w:rPr>
        <w:t>ХАБАРОВСКИЙ КРАЕВОЙ ФОНД</w:t>
      </w:r>
    </w:p>
    <w:p w:rsidR="00DB2E3A" w:rsidRPr="008D151F" w:rsidRDefault="00DB2E3A" w:rsidP="00DB2E3A">
      <w:pPr>
        <w:spacing w:after="0" w:line="240" w:lineRule="auto"/>
        <w:jc w:val="center"/>
        <w:rPr>
          <w:rFonts w:ascii="Times New Roman" w:hAnsi="Times New Roman" w:cs="Times New Roman"/>
          <w:sz w:val="28"/>
          <w:szCs w:val="28"/>
        </w:rPr>
      </w:pPr>
      <w:r w:rsidRPr="008D151F">
        <w:rPr>
          <w:rFonts w:ascii="Times New Roman" w:hAnsi="Times New Roman" w:cs="Times New Roman"/>
          <w:sz w:val="28"/>
          <w:szCs w:val="28"/>
        </w:rPr>
        <w:t>ОБЯЗАТЕЛЬНОГО МЕДИЦИНСКОГО СТРАХОВАНИЯ</w:t>
      </w:r>
    </w:p>
    <w:p w:rsidR="00DB2E3A" w:rsidRDefault="00DB2E3A" w:rsidP="00DB2E3A">
      <w:pPr>
        <w:jc w:val="center"/>
        <w:rPr>
          <w:rFonts w:ascii="Times New Roman" w:hAnsi="Times New Roman" w:cs="Times New Roman"/>
          <w:sz w:val="28"/>
          <w:szCs w:val="28"/>
        </w:rPr>
      </w:pPr>
    </w:p>
    <w:p w:rsidR="00DB2E3A" w:rsidRDefault="00DB2E3A" w:rsidP="00DB2E3A">
      <w:pPr>
        <w:jc w:val="center"/>
        <w:rPr>
          <w:rFonts w:ascii="Times New Roman" w:hAnsi="Times New Roman" w:cs="Times New Roman"/>
          <w:sz w:val="28"/>
          <w:szCs w:val="28"/>
        </w:rPr>
      </w:pPr>
      <w:r w:rsidRPr="006B60F7">
        <w:rPr>
          <w:rFonts w:ascii="Times New Roman" w:hAnsi="Times New Roman" w:cs="Times New Roman"/>
          <w:sz w:val="28"/>
          <w:szCs w:val="28"/>
        </w:rPr>
        <w:t>П</w:t>
      </w:r>
      <w:r>
        <w:rPr>
          <w:rFonts w:ascii="Times New Roman" w:hAnsi="Times New Roman" w:cs="Times New Roman"/>
          <w:sz w:val="28"/>
          <w:szCs w:val="28"/>
        </w:rPr>
        <w:t>Р</w:t>
      </w:r>
      <w:r w:rsidRPr="006B60F7">
        <w:rPr>
          <w:rFonts w:ascii="Times New Roman" w:hAnsi="Times New Roman" w:cs="Times New Roman"/>
          <w:sz w:val="28"/>
          <w:szCs w:val="28"/>
        </w:rPr>
        <w:t>ОТ</w:t>
      </w:r>
      <w:r>
        <w:rPr>
          <w:rFonts w:ascii="Times New Roman" w:hAnsi="Times New Roman" w:cs="Times New Roman"/>
          <w:sz w:val="28"/>
          <w:szCs w:val="28"/>
        </w:rPr>
        <w:t>О</w:t>
      </w:r>
      <w:r w:rsidRPr="006B60F7">
        <w:rPr>
          <w:rFonts w:ascii="Times New Roman" w:hAnsi="Times New Roman" w:cs="Times New Roman"/>
          <w:sz w:val="28"/>
          <w:szCs w:val="28"/>
        </w:rPr>
        <w:t>К</w:t>
      </w:r>
      <w:r>
        <w:rPr>
          <w:rFonts w:ascii="Times New Roman" w:hAnsi="Times New Roman" w:cs="Times New Roman"/>
          <w:sz w:val="28"/>
          <w:szCs w:val="28"/>
        </w:rPr>
        <w:t>ОЛ</w:t>
      </w:r>
    </w:p>
    <w:p w:rsidR="00DB2E3A" w:rsidRDefault="00DB2E3A" w:rsidP="00DB2E3A">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в форме «Дня эксперта» (дистанционно)</w:t>
      </w:r>
    </w:p>
    <w:p w:rsidR="00DB2E3A" w:rsidRDefault="00DB2E3A" w:rsidP="00DB2E3A">
      <w:pPr>
        <w:jc w:val="center"/>
        <w:rPr>
          <w:rFonts w:ascii="Times New Roman" w:hAnsi="Times New Roman" w:cs="Times New Roman"/>
          <w:sz w:val="28"/>
          <w:szCs w:val="28"/>
        </w:rPr>
      </w:pPr>
    </w:p>
    <w:p w:rsidR="00DB2E3A" w:rsidRDefault="003F33E6" w:rsidP="00DB2E3A">
      <w:pPr>
        <w:spacing w:after="0" w:line="240" w:lineRule="auto"/>
        <w:rPr>
          <w:rFonts w:ascii="Times New Roman" w:hAnsi="Times New Roman" w:cs="Times New Roman"/>
          <w:sz w:val="24"/>
          <w:szCs w:val="24"/>
        </w:rPr>
      </w:pPr>
      <w:r>
        <w:rPr>
          <w:rFonts w:ascii="Times New Roman" w:hAnsi="Times New Roman" w:cs="Times New Roman"/>
          <w:sz w:val="28"/>
          <w:szCs w:val="28"/>
        </w:rPr>
        <w:t>1</w:t>
      </w:r>
      <w:r w:rsidR="000C5B11">
        <w:rPr>
          <w:rFonts w:ascii="Times New Roman" w:hAnsi="Times New Roman" w:cs="Times New Roman"/>
          <w:sz w:val="28"/>
          <w:szCs w:val="28"/>
        </w:rPr>
        <w:t>2</w:t>
      </w:r>
      <w:r w:rsidR="00DB2E3A" w:rsidRPr="008D151F">
        <w:rPr>
          <w:rFonts w:ascii="Times New Roman" w:hAnsi="Times New Roman" w:cs="Times New Roman"/>
          <w:sz w:val="28"/>
          <w:szCs w:val="28"/>
        </w:rPr>
        <w:t>.0</w:t>
      </w:r>
      <w:r w:rsidR="000C5B11">
        <w:rPr>
          <w:rFonts w:ascii="Times New Roman" w:hAnsi="Times New Roman" w:cs="Times New Roman"/>
          <w:sz w:val="28"/>
          <w:szCs w:val="28"/>
        </w:rPr>
        <w:t>8</w:t>
      </w:r>
      <w:r w:rsidR="00DB2E3A" w:rsidRPr="008D151F">
        <w:rPr>
          <w:rFonts w:ascii="Times New Roman" w:hAnsi="Times New Roman" w:cs="Times New Roman"/>
          <w:sz w:val="28"/>
          <w:szCs w:val="28"/>
        </w:rPr>
        <w:t>.2021</w:t>
      </w:r>
      <w:r w:rsidR="00DB2E3A">
        <w:rPr>
          <w:rFonts w:ascii="Times New Roman" w:hAnsi="Times New Roman" w:cs="Times New Roman"/>
          <w:sz w:val="24"/>
          <w:szCs w:val="24"/>
        </w:rPr>
        <w:t xml:space="preserve">                                                                                                                 </w:t>
      </w:r>
      <w:r w:rsidR="00DB2E3A" w:rsidRPr="008D151F">
        <w:rPr>
          <w:rFonts w:ascii="Times New Roman" w:hAnsi="Times New Roman" w:cs="Times New Roman"/>
          <w:sz w:val="24"/>
          <w:szCs w:val="24"/>
        </w:rPr>
        <w:t xml:space="preserve"> </w:t>
      </w:r>
      <w:r w:rsidR="00DB2E3A" w:rsidRPr="00E4512C">
        <w:rPr>
          <w:rFonts w:ascii="Times New Roman" w:hAnsi="Times New Roman" w:cs="Times New Roman"/>
          <w:sz w:val="28"/>
          <w:szCs w:val="28"/>
        </w:rPr>
        <w:t>г. Хабаровск</w:t>
      </w:r>
    </w:p>
    <w:p w:rsidR="00DB2E3A" w:rsidRPr="00761F4D" w:rsidRDefault="00DB2E3A" w:rsidP="00DB2E3A">
      <w:pPr>
        <w:spacing w:after="0" w:line="240" w:lineRule="auto"/>
        <w:rPr>
          <w:rFonts w:ascii="Times New Roman" w:hAnsi="Times New Roman" w:cs="Times New Roman"/>
          <w:sz w:val="28"/>
          <w:szCs w:val="28"/>
        </w:rPr>
      </w:pPr>
      <w:r w:rsidRPr="00761F4D">
        <w:rPr>
          <w:rFonts w:ascii="Times New Roman" w:hAnsi="Times New Roman" w:cs="Times New Roman"/>
          <w:sz w:val="28"/>
          <w:szCs w:val="28"/>
        </w:rPr>
        <w:t>1</w:t>
      </w:r>
      <w:r w:rsidR="000C5B11">
        <w:rPr>
          <w:rFonts w:ascii="Times New Roman" w:hAnsi="Times New Roman" w:cs="Times New Roman"/>
          <w:sz w:val="28"/>
          <w:szCs w:val="28"/>
        </w:rPr>
        <w:t>6</w:t>
      </w:r>
      <w:r w:rsidRPr="00761F4D">
        <w:rPr>
          <w:rFonts w:ascii="Times New Roman" w:hAnsi="Times New Roman" w:cs="Times New Roman"/>
          <w:sz w:val="28"/>
          <w:szCs w:val="28"/>
        </w:rPr>
        <w:t>-</w:t>
      </w:r>
      <w:r w:rsidR="000C5B11">
        <w:rPr>
          <w:rFonts w:ascii="Times New Roman" w:hAnsi="Times New Roman" w:cs="Times New Roman"/>
          <w:sz w:val="28"/>
          <w:szCs w:val="28"/>
        </w:rPr>
        <w:t>0</w:t>
      </w:r>
      <w:r w:rsidRPr="00761F4D">
        <w:rPr>
          <w:rFonts w:ascii="Times New Roman" w:hAnsi="Times New Roman" w:cs="Times New Roman"/>
          <w:sz w:val="28"/>
          <w:szCs w:val="28"/>
        </w:rPr>
        <w:t>0</w:t>
      </w:r>
    </w:p>
    <w:p w:rsidR="00DB2E3A" w:rsidRPr="006B60F7" w:rsidRDefault="00DB2E3A" w:rsidP="00DB2E3A">
      <w:pPr>
        <w:jc w:val="both"/>
        <w:rPr>
          <w:rFonts w:ascii="Times New Roman" w:hAnsi="Times New Roman" w:cs="Times New Roman"/>
          <w:sz w:val="28"/>
          <w:szCs w:val="28"/>
        </w:rPr>
      </w:pPr>
    </w:p>
    <w:p w:rsidR="00547E06" w:rsidRDefault="00DB2E3A" w:rsidP="000C5B11">
      <w:pPr>
        <w:spacing w:after="0" w:line="240" w:lineRule="exact"/>
        <w:jc w:val="both"/>
        <w:rPr>
          <w:rFonts w:ascii="Times New Roman" w:hAnsi="Times New Roman" w:cs="Times New Roman"/>
          <w:sz w:val="28"/>
          <w:szCs w:val="28"/>
        </w:rPr>
      </w:pPr>
      <w:r w:rsidRPr="000C5B11">
        <w:rPr>
          <w:rFonts w:ascii="Times New Roman" w:hAnsi="Times New Roman" w:cs="Times New Roman"/>
          <w:sz w:val="28"/>
          <w:szCs w:val="28"/>
        </w:rPr>
        <w:t>Тема:</w:t>
      </w:r>
      <w:r w:rsidR="000C5B11" w:rsidRPr="000C5B11">
        <w:rPr>
          <w:rFonts w:ascii="Times New Roman" w:hAnsi="Times New Roman" w:cs="Times New Roman"/>
          <w:sz w:val="28"/>
          <w:szCs w:val="28"/>
        </w:rPr>
        <w:t xml:space="preserve"> «О взаимодействии участников ОМС в рамках информационного сопровождения при прохождении застрахованными лицами профилактических мероприятий на территории Хабаровского края (по итогам анализа данных ПК по профилактическим мероприятиям за первое полугодие 2021 года). Об информировании застрахованных лиц об углубленной диспансеризации».</w:t>
      </w:r>
    </w:p>
    <w:p w:rsidR="000C5B11" w:rsidRDefault="000C5B11" w:rsidP="000C5B11">
      <w:pPr>
        <w:spacing w:after="0" w:line="240" w:lineRule="exact"/>
        <w:jc w:val="both"/>
        <w:rPr>
          <w:rFonts w:ascii="Times New Roman" w:hAnsi="Times New Roman" w:cs="Times New Roman"/>
          <w:sz w:val="28"/>
          <w:szCs w:val="28"/>
        </w:rPr>
      </w:pPr>
    </w:p>
    <w:p w:rsidR="000C5B11" w:rsidRDefault="000C5B11" w:rsidP="000C5B11">
      <w:pPr>
        <w:spacing w:after="0" w:line="240" w:lineRule="exact"/>
        <w:jc w:val="both"/>
        <w:rPr>
          <w:rFonts w:ascii="Times New Roman" w:hAnsi="Times New Roman" w:cs="Times New Roman"/>
          <w:sz w:val="28"/>
          <w:szCs w:val="28"/>
        </w:rPr>
      </w:pPr>
    </w:p>
    <w:p w:rsidR="000C5B11" w:rsidRDefault="000C5B11" w:rsidP="000C5B11">
      <w:pPr>
        <w:spacing w:after="0" w:line="240" w:lineRule="auto"/>
        <w:ind w:firstLine="709"/>
        <w:jc w:val="both"/>
        <w:rPr>
          <w:rFonts w:ascii="Times New Roman" w:hAnsi="Times New Roman" w:cs="Times New Roman"/>
          <w:sz w:val="28"/>
          <w:szCs w:val="28"/>
        </w:rPr>
      </w:pPr>
    </w:p>
    <w:p w:rsidR="000C5B11" w:rsidRDefault="000C5B11" w:rsidP="000C5B11">
      <w:pPr>
        <w:spacing w:after="0" w:line="240" w:lineRule="auto"/>
        <w:ind w:firstLine="709"/>
        <w:jc w:val="both"/>
        <w:rPr>
          <w:rFonts w:ascii="Times New Roman" w:hAnsi="Times New Roman" w:cs="Times New Roman"/>
          <w:sz w:val="28"/>
          <w:szCs w:val="28"/>
        </w:rPr>
      </w:pPr>
    </w:p>
    <w:p w:rsidR="000C5B11" w:rsidRDefault="000C5B11" w:rsidP="000C5B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Хабаровским краевым фондом ОМС представлена информация о </w:t>
      </w:r>
      <w:r w:rsidRPr="000C5B11">
        <w:rPr>
          <w:rFonts w:ascii="Times New Roman" w:hAnsi="Times New Roman" w:cs="Times New Roman"/>
          <w:sz w:val="28"/>
          <w:szCs w:val="28"/>
        </w:rPr>
        <w:t>взаимодействии участников ОМС в рамках информационного сопровождения при прохождении застрахованными лицами профилактических мероприятий на территории Хабаровского края (по итогам анализа данных ПК по профилактическим мероприятиям за первое полугодие 2021 года</w:t>
      </w:r>
      <w:r>
        <w:rPr>
          <w:rFonts w:ascii="Times New Roman" w:hAnsi="Times New Roman" w:cs="Times New Roman"/>
          <w:sz w:val="28"/>
          <w:szCs w:val="28"/>
        </w:rPr>
        <w:t>).</w:t>
      </w:r>
    </w:p>
    <w:p w:rsidR="000C5B11" w:rsidRDefault="000C5B11" w:rsidP="000C5B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Взаимодействие участников ОМС (медицинские организации и страховые медицинские организации) по информационному сопровождению застрахованных лиц при прохождении ими профилактических мероприятий на территории края и, следовательно, работа в ПК по профилактическим была приостановлена с 21.03.2020 в связи с пандемией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proofErr w:type="gramEnd"/>
      <w:r>
        <w:rPr>
          <w:rFonts w:ascii="Times New Roman" w:hAnsi="Times New Roman" w:cs="Times New Roman"/>
          <w:sz w:val="28"/>
          <w:szCs w:val="28"/>
        </w:rPr>
        <w:t xml:space="preserve"> С января 2021 года проведение профилактических мероприятий в крае возобновлено и требует неукоснительного исполнения нормативных документов, регламентирующих информационное сопровождение застрахованных лиц.</w:t>
      </w:r>
    </w:p>
    <w:p w:rsidR="000C5B11" w:rsidRPr="006C7C02" w:rsidRDefault="004F7DC5" w:rsidP="004F7DC5">
      <w:pPr>
        <w:shd w:val="clear" w:color="auto" w:fill="FFFFFF" w:themeFill="background1"/>
        <w:spacing w:after="0" w:line="240" w:lineRule="auto"/>
        <w:ind w:firstLine="708"/>
        <w:jc w:val="both"/>
        <w:rPr>
          <w:b/>
          <w:color w:val="000000" w:themeColor="text1"/>
          <w:sz w:val="26"/>
          <w:szCs w:val="26"/>
        </w:rPr>
      </w:pPr>
      <w:r>
        <w:rPr>
          <w:rFonts w:ascii="Times New Roman" w:hAnsi="Times New Roman" w:cs="Times New Roman"/>
          <w:sz w:val="28"/>
          <w:szCs w:val="28"/>
        </w:rPr>
        <w:t>Р</w:t>
      </w:r>
      <w:r w:rsidR="000C5B11">
        <w:rPr>
          <w:rFonts w:ascii="Times New Roman" w:hAnsi="Times New Roman" w:cs="Times New Roman"/>
          <w:sz w:val="28"/>
          <w:szCs w:val="28"/>
        </w:rPr>
        <w:t xml:space="preserve">езультаты анализа данных модуля </w:t>
      </w:r>
      <w:r w:rsidR="000C5B11" w:rsidRPr="006C7C02">
        <w:rPr>
          <w:rFonts w:ascii="Times New Roman" w:hAnsi="Times New Roman" w:cs="Times New Roman"/>
          <w:sz w:val="28"/>
          <w:szCs w:val="28"/>
        </w:rPr>
        <w:t>«</w:t>
      </w:r>
      <w:r w:rsidR="000C5B11" w:rsidRPr="006C7C02">
        <w:rPr>
          <w:rFonts w:ascii="Times New Roman" w:hAnsi="Times New Roman" w:cs="Times New Roman"/>
          <w:color w:val="000000" w:themeColor="text1"/>
          <w:sz w:val="28"/>
          <w:szCs w:val="28"/>
        </w:rPr>
        <w:t>Диспансеризация»</w:t>
      </w:r>
      <w:r w:rsidR="000C5B11">
        <w:rPr>
          <w:rFonts w:ascii="Times New Roman" w:hAnsi="Times New Roman" w:cs="Times New Roman"/>
          <w:color w:val="000000" w:themeColor="text1"/>
          <w:sz w:val="28"/>
          <w:szCs w:val="28"/>
        </w:rPr>
        <w:t xml:space="preserve"> </w:t>
      </w:r>
      <w:r w:rsidR="000C5B11" w:rsidRPr="006C7C02">
        <w:rPr>
          <w:rFonts w:ascii="Times New Roman" w:hAnsi="Times New Roman" w:cs="Times New Roman"/>
          <w:color w:val="000000" w:themeColor="text1"/>
          <w:sz w:val="28"/>
          <w:szCs w:val="28"/>
        </w:rPr>
        <w:t>ПК по профилактическим мероприятиям</w:t>
      </w:r>
      <w:r>
        <w:rPr>
          <w:rFonts w:ascii="Times New Roman" w:hAnsi="Times New Roman" w:cs="Times New Roman"/>
          <w:color w:val="000000" w:themeColor="text1"/>
          <w:sz w:val="28"/>
          <w:szCs w:val="28"/>
        </w:rPr>
        <w:t>.</w:t>
      </w:r>
    </w:p>
    <w:p w:rsidR="000C5B11" w:rsidRPr="006C7C02" w:rsidRDefault="000C5B11" w:rsidP="000C5B11">
      <w:pPr>
        <w:spacing w:after="0" w:line="240" w:lineRule="auto"/>
        <w:ind w:firstLine="709"/>
        <w:jc w:val="both"/>
        <w:rPr>
          <w:rFonts w:ascii="Times New Roman" w:hAnsi="Times New Roman" w:cs="Times New Roman"/>
          <w:color w:val="000000" w:themeColor="text1"/>
          <w:sz w:val="28"/>
          <w:szCs w:val="28"/>
          <w:highlight w:val="yellow"/>
        </w:rPr>
      </w:pPr>
      <w:proofErr w:type="gramStart"/>
      <w:r w:rsidRPr="006C7C02">
        <w:rPr>
          <w:rFonts w:ascii="Times New Roman" w:hAnsi="Times New Roman" w:cs="Times New Roman"/>
          <w:color w:val="000000" w:themeColor="text1"/>
          <w:sz w:val="28"/>
          <w:szCs w:val="28"/>
        </w:rPr>
        <w:t>В</w:t>
      </w:r>
      <w:r w:rsidRPr="00B041E3">
        <w:rPr>
          <w:color w:val="000000" w:themeColor="text1"/>
          <w:sz w:val="27"/>
          <w:szCs w:val="27"/>
        </w:rPr>
        <w:t xml:space="preserve"> </w:t>
      </w:r>
      <w:r w:rsidRPr="006C7C02">
        <w:rPr>
          <w:rFonts w:ascii="Times New Roman" w:hAnsi="Times New Roman" w:cs="Times New Roman"/>
          <w:color w:val="000000" w:themeColor="text1"/>
          <w:sz w:val="28"/>
          <w:szCs w:val="28"/>
        </w:rPr>
        <w:t>первом полугодии 2021 года медицинскими организациями (далее - МО) внесена информация о диспансеризации (о прохождении I этапа диспансеризации, III группе здоровья, назначениях) (1 раз в 3 года, ежегодная) (далее – диспансеризация) застрахованных лиц (далее - ЗЛ) 46 590 чел., что составляет 19% от плана по диспансеризации на 2021 год и 80% от представленных МО реестров счетов, загруженных в ПК по профилактическим мероприятиям</w:t>
      </w:r>
      <w:proofErr w:type="gramEnd"/>
      <w:r w:rsidRPr="006C7C02">
        <w:rPr>
          <w:rFonts w:ascii="Times New Roman" w:hAnsi="Times New Roman" w:cs="Times New Roman"/>
          <w:color w:val="000000" w:themeColor="text1"/>
          <w:sz w:val="28"/>
          <w:szCs w:val="28"/>
        </w:rPr>
        <w:t xml:space="preserve"> (</w:t>
      </w:r>
      <w:proofErr w:type="gramStart"/>
      <w:r w:rsidRPr="006C7C02">
        <w:rPr>
          <w:rFonts w:ascii="Times New Roman" w:hAnsi="Times New Roman" w:cs="Times New Roman"/>
          <w:color w:val="000000" w:themeColor="text1"/>
          <w:sz w:val="28"/>
          <w:szCs w:val="28"/>
        </w:rPr>
        <w:t xml:space="preserve">58 361 реестров счетов)). </w:t>
      </w:r>
      <w:proofErr w:type="gramEnd"/>
    </w:p>
    <w:p w:rsidR="000C5B11" w:rsidRPr="006C7C02" w:rsidRDefault="000C5B11" w:rsidP="000C5B11">
      <w:pPr>
        <w:spacing w:after="0" w:line="240" w:lineRule="auto"/>
        <w:ind w:firstLine="709"/>
        <w:jc w:val="both"/>
        <w:rPr>
          <w:rFonts w:ascii="Times New Roman" w:hAnsi="Times New Roman" w:cs="Times New Roman"/>
          <w:color w:val="000000" w:themeColor="text1"/>
          <w:sz w:val="28"/>
          <w:szCs w:val="28"/>
          <w:highlight w:val="yellow"/>
        </w:rPr>
      </w:pPr>
      <w:r w:rsidRPr="006C7C02">
        <w:rPr>
          <w:rFonts w:ascii="Times New Roman" w:hAnsi="Times New Roman" w:cs="Times New Roman"/>
          <w:color w:val="000000" w:themeColor="text1"/>
          <w:sz w:val="28"/>
          <w:szCs w:val="28"/>
        </w:rPr>
        <w:lastRenderedPageBreak/>
        <w:t>За анализируемый период из 38 МО, участвующих в проведении диспансеризации, вносили сведения в ПК по профилактическим мероприятиям 33 МО (87%), что на 21% выше, чем в I квартале 2021 года (25 МО).</w:t>
      </w:r>
    </w:p>
    <w:p w:rsidR="000C5B11" w:rsidRPr="006C7C02" w:rsidRDefault="000C5B11" w:rsidP="000C5B11">
      <w:pPr>
        <w:spacing w:after="0" w:line="240" w:lineRule="auto"/>
        <w:ind w:firstLine="709"/>
        <w:jc w:val="both"/>
        <w:rPr>
          <w:rFonts w:ascii="Times New Roman" w:hAnsi="Times New Roman" w:cs="Times New Roman"/>
          <w:sz w:val="28"/>
          <w:szCs w:val="28"/>
        </w:rPr>
      </w:pPr>
      <w:r w:rsidRPr="006C7C02">
        <w:rPr>
          <w:rFonts w:ascii="Times New Roman" w:hAnsi="Times New Roman" w:cs="Times New Roman"/>
          <w:sz w:val="28"/>
          <w:szCs w:val="28"/>
        </w:rPr>
        <w:t xml:space="preserve">В целом по краю во </w:t>
      </w:r>
      <w:r w:rsidRPr="006C7C02">
        <w:rPr>
          <w:rFonts w:ascii="Times New Roman" w:hAnsi="Times New Roman" w:cs="Times New Roman"/>
          <w:color w:val="000000" w:themeColor="text1"/>
          <w:sz w:val="28"/>
          <w:szCs w:val="28"/>
        </w:rPr>
        <w:t>II квартале</w:t>
      </w:r>
      <w:r w:rsidRPr="006C7C02">
        <w:rPr>
          <w:rFonts w:ascii="Times New Roman" w:hAnsi="Times New Roman" w:cs="Times New Roman"/>
          <w:sz w:val="28"/>
          <w:szCs w:val="28"/>
        </w:rPr>
        <w:t xml:space="preserve"> в сравнении с </w:t>
      </w:r>
      <w:r w:rsidRPr="006C7C02">
        <w:rPr>
          <w:rFonts w:ascii="Times New Roman" w:hAnsi="Times New Roman" w:cs="Times New Roman"/>
          <w:color w:val="000000" w:themeColor="text1"/>
          <w:sz w:val="28"/>
          <w:szCs w:val="28"/>
        </w:rPr>
        <w:t>I</w:t>
      </w:r>
      <w:r w:rsidRPr="006C7C02">
        <w:rPr>
          <w:rFonts w:ascii="Times New Roman" w:hAnsi="Times New Roman" w:cs="Times New Roman"/>
          <w:sz w:val="28"/>
          <w:szCs w:val="28"/>
        </w:rPr>
        <w:t xml:space="preserve"> кварталом 2021 года отмечена положительная динамика внесения сведений о прохождении </w:t>
      </w:r>
      <w:r w:rsidRPr="006C7C02">
        <w:rPr>
          <w:rFonts w:ascii="Times New Roman" w:hAnsi="Times New Roman" w:cs="Times New Roman"/>
          <w:color w:val="000000" w:themeColor="text1"/>
          <w:sz w:val="28"/>
          <w:szCs w:val="28"/>
        </w:rPr>
        <w:t xml:space="preserve">I этапа диспансеризации. </w:t>
      </w:r>
    </w:p>
    <w:p w:rsidR="000C5B11" w:rsidRPr="006C7C02" w:rsidRDefault="000C5B11" w:rsidP="000C5B11">
      <w:pPr>
        <w:shd w:val="clear" w:color="auto" w:fill="FFFFFF" w:themeFill="background1"/>
        <w:spacing w:after="0" w:line="240" w:lineRule="auto"/>
        <w:ind w:firstLine="709"/>
        <w:jc w:val="both"/>
        <w:rPr>
          <w:rFonts w:ascii="Times New Roman" w:hAnsi="Times New Roman" w:cs="Times New Roman"/>
          <w:b/>
          <w:color w:val="000000" w:themeColor="text1"/>
          <w:sz w:val="28"/>
          <w:szCs w:val="28"/>
          <w:highlight w:val="yellow"/>
        </w:rPr>
      </w:pPr>
      <w:proofErr w:type="gramStart"/>
      <w:r w:rsidRPr="006C7C02">
        <w:rPr>
          <w:rFonts w:ascii="Times New Roman" w:hAnsi="Times New Roman" w:cs="Times New Roman"/>
          <w:color w:val="000000" w:themeColor="text1"/>
          <w:sz w:val="28"/>
          <w:szCs w:val="28"/>
        </w:rPr>
        <w:t>За период январь-июнь 2021 года в полном объеме (от 99% и выше) вносились сведения по всем 3 параметрам 14 МО, из них в 11 МО показатели оставались на высоком уровне в течение всего полугодия и в 3 МО (КГБУЗ «Троицкая ЦРБ», КГБУЗ «Городская больница № 2», КГБУЗ «Городская поликлиника № 9»)  указанные показатели в сравнении с I кварталом 2021 года значительно увеличились.</w:t>
      </w:r>
      <w:r w:rsidRPr="006C7C02">
        <w:rPr>
          <w:rFonts w:ascii="Times New Roman" w:hAnsi="Times New Roman" w:cs="Times New Roman"/>
          <w:b/>
          <w:color w:val="000000" w:themeColor="text1"/>
          <w:sz w:val="28"/>
          <w:szCs w:val="28"/>
          <w:highlight w:val="yellow"/>
        </w:rPr>
        <w:t xml:space="preserve"> </w:t>
      </w:r>
      <w:proofErr w:type="gramEnd"/>
    </w:p>
    <w:p w:rsidR="000C5B11" w:rsidRPr="006C7C02" w:rsidRDefault="000C5B11" w:rsidP="000C5B11">
      <w:pPr>
        <w:spacing w:after="0" w:line="240" w:lineRule="auto"/>
        <w:ind w:firstLine="709"/>
        <w:jc w:val="both"/>
        <w:rPr>
          <w:rFonts w:ascii="Times New Roman" w:hAnsi="Times New Roman" w:cs="Times New Roman"/>
          <w:color w:val="000000" w:themeColor="text1"/>
          <w:sz w:val="28"/>
          <w:szCs w:val="28"/>
        </w:rPr>
      </w:pPr>
      <w:r w:rsidRPr="006C7C02">
        <w:rPr>
          <w:rFonts w:ascii="Times New Roman" w:hAnsi="Times New Roman" w:cs="Times New Roman"/>
          <w:color w:val="000000" w:themeColor="text1"/>
          <w:sz w:val="28"/>
          <w:szCs w:val="28"/>
        </w:rPr>
        <w:t xml:space="preserve">В </w:t>
      </w:r>
      <w:r w:rsidRPr="004F7DC5">
        <w:rPr>
          <w:rFonts w:ascii="Times New Roman" w:hAnsi="Times New Roman" w:cs="Times New Roman"/>
          <w:color w:val="000000" w:themeColor="text1"/>
          <w:sz w:val="28"/>
          <w:szCs w:val="28"/>
        </w:rPr>
        <w:t>3 МО:</w:t>
      </w:r>
      <w:r w:rsidRPr="006C7C02">
        <w:rPr>
          <w:rFonts w:ascii="Times New Roman" w:hAnsi="Times New Roman" w:cs="Times New Roman"/>
          <w:color w:val="000000" w:themeColor="text1"/>
          <w:sz w:val="28"/>
          <w:szCs w:val="28"/>
        </w:rPr>
        <w:t xml:space="preserve"> ЧУЗ «КБ «РЖД-Медицина» г. Комсомольск-на-Амуре», КГБУЗ «</w:t>
      </w:r>
      <w:proofErr w:type="spellStart"/>
      <w:r w:rsidRPr="006C7C02">
        <w:rPr>
          <w:rFonts w:ascii="Times New Roman" w:hAnsi="Times New Roman" w:cs="Times New Roman"/>
          <w:color w:val="000000" w:themeColor="text1"/>
          <w:sz w:val="28"/>
          <w:szCs w:val="28"/>
        </w:rPr>
        <w:t>Тугуро-Чумиканская</w:t>
      </w:r>
      <w:proofErr w:type="spellEnd"/>
      <w:r w:rsidRPr="006C7C02">
        <w:rPr>
          <w:rFonts w:ascii="Times New Roman" w:hAnsi="Times New Roman" w:cs="Times New Roman"/>
          <w:color w:val="000000" w:themeColor="text1"/>
          <w:sz w:val="28"/>
          <w:szCs w:val="28"/>
        </w:rPr>
        <w:t xml:space="preserve"> ЦРБ» и КГБУЗ «</w:t>
      </w:r>
      <w:proofErr w:type="spellStart"/>
      <w:r w:rsidRPr="006C7C02">
        <w:rPr>
          <w:rFonts w:ascii="Times New Roman" w:hAnsi="Times New Roman" w:cs="Times New Roman"/>
          <w:color w:val="000000" w:themeColor="text1"/>
          <w:sz w:val="28"/>
          <w:szCs w:val="28"/>
        </w:rPr>
        <w:t>Ульчская</w:t>
      </w:r>
      <w:proofErr w:type="spellEnd"/>
      <w:r w:rsidRPr="006C7C02">
        <w:rPr>
          <w:rFonts w:ascii="Times New Roman" w:hAnsi="Times New Roman" w:cs="Times New Roman"/>
          <w:color w:val="000000" w:themeColor="text1"/>
          <w:sz w:val="28"/>
          <w:szCs w:val="28"/>
        </w:rPr>
        <w:t xml:space="preserve"> районная больница» по двум показателям сведения внесены в полном объеме, однако уровень внесения информации по одному показателю ниже 100%. </w:t>
      </w:r>
    </w:p>
    <w:p w:rsidR="000C5B11" w:rsidRPr="006C7C02" w:rsidRDefault="000C5B11" w:rsidP="000C5B11">
      <w:pPr>
        <w:spacing w:after="0" w:line="240" w:lineRule="auto"/>
        <w:ind w:firstLine="709"/>
        <w:contextualSpacing/>
        <w:jc w:val="both"/>
        <w:rPr>
          <w:rFonts w:ascii="Times New Roman" w:hAnsi="Times New Roman" w:cs="Times New Roman"/>
          <w:color w:val="000000" w:themeColor="text1"/>
          <w:sz w:val="28"/>
          <w:szCs w:val="28"/>
        </w:rPr>
      </w:pPr>
      <w:r w:rsidRPr="006C7C02">
        <w:rPr>
          <w:rFonts w:ascii="Times New Roman" w:hAnsi="Times New Roman" w:cs="Times New Roman"/>
          <w:color w:val="000000" w:themeColor="text1"/>
          <w:sz w:val="28"/>
          <w:szCs w:val="28"/>
        </w:rPr>
        <w:t xml:space="preserve"> </w:t>
      </w:r>
      <w:r w:rsidRPr="006C7C02">
        <w:rPr>
          <w:rFonts w:ascii="Times New Roman" w:hAnsi="Times New Roman" w:cs="Times New Roman"/>
          <w:color w:val="000000"/>
          <w:sz w:val="28"/>
          <w:szCs w:val="28"/>
        </w:rPr>
        <w:t>В сравнении с I кварталом 2021 года (</w:t>
      </w:r>
      <w:r w:rsidRPr="006C7C02">
        <w:rPr>
          <w:rFonts w:ascii="Times New Roman" w:hAnsi="Times New Roman" w:cs="Times New Roman"/>
          <w:color w:val="000000" w:themeColor="text1"/>
          <w:sz w:val="28"/>
          <w:szCs w:val="28"/>
        </w:rPr>
        <w:t>по всем 3 параметрам)</w:t>
      </w:r>
      <w:r w:rsidRPr="006C7C02">
        <w:rPr>
          <w:rFonts w:ascii="Times New Roman" w:hAnsi="Times New Roman" w:cs="Times New Roman"/>
          <w:color w:val="000000"/>
          <w:sz w:val="28"/>
          <w:szCs w:val="28"/>
        </w:rPr>
        <w:t xml:space="preserve"> </w:t>
      </w:r>
      <w:r w:rsidRPr="006C7C02">
        <w:rPr>
          <w:rFonts w:ascii="Times New Roman" w:hAnsi="Times New Roman" w:cs="Times New Roman"/>
          <w:color w:val="000000" w:themeColor="text1"/>
          <w:sz w:val="28"/>
          <w:szCs w:val="28"/>
        </w:rPr>
        <w:t>отмечена положительная динамика внесения информации относительно реестров счетов в 4 МО: КГБУЗ «КДЦ», КГБУЗ «Комсомольская межрайонная больница», КГБУЗ «ГКБ № 10 Хабаровска», КГБУЗ «Городская поликлиника № 15».</w:t>
      </w:r>
    </w:p>
    <w:p w:rsidR="000C5B11" w:rsidRPr="006C7C02" w:rsidRDefault="000C5B11" w:rsidP="000C5B11">
      <w:pPr>
        <w:spacing w:after="0" w:line="240" w:lineRule="auto"/>
        <w:ind w:firstLine="709"/>
        <w:jc w:val="both"/>
        <w:rPr>
          <w:rFonts w:ascii="Times New Roman" w:hAnsi="Times New Roman" w:cs="Times New Roman"/>
          <w:color w:val="000000" w:themeColor="text1"/>
          <w:sz w:val="28"/>
          <w:szCs w:val="28"/>
        </w:rPr>
      </w:pPr>
      <w:r w:rsidRPr="006C7C02">
        <w:rPr>
          <w:rFonts w:ascii="Times New Roman" w:hAnsi="Times New Roman" w:cs="Times New Roman"/>
          <w:color w:val="000000" w:themeColor="text1"/>
          <w:sz w:val="28"/>
          <w:szCs w:val="28"/>
        </w:rPr>
        <w:t xml:space="preserve">Увеличился уровень внесения сведений  в КГБУЗ «Городская больница № 3» о </w:t>
      </w:r>
      <w:r w:rsidRPr="006C7C02">
        <w:rPr>
          <w:rFonts w:ascii="Times New Roman" w:hAnsi="Times New Roman" w:cs="Times New Roman"/>
          <w:sz w:val="28"/>
          <w:szCs w:val="28"/>
        </w:rPr>
        <w:t xml:space="preserve">прохождении </w:t>
      </w:r>
      <w:r w:rsidRPr="006C7C02">
        <w:rPr>
          <w:rFonts w:ascii="Times New Roman" w:hAnsi="Times New Roman" w:cs="Times New Roman"/>
          <w:color w:val="000000" w:themeColor="text1"/>
          <w:sz w:val="28"/>
          <w:szCs w:val="28"/>
        </w:rPr>
        <w:t>I</w:t>
      </w:r>
      <w:r w:rsidRPr="006C7C02">
        <w:rPr>
          <w:rFonts w:ascii="Times New Roman" w:hAnsi="Times New Roman" w:cs="Times New Roman"/>
          <w:sz w:val="28"/>
          <w:szCs w:val="28"/>
        </w:rPr>
        <w:t xml:space="preserve"> этапа диспансеризации</w:t>
      </w:r>
      <w:r w:rsidRPr="006C7C02">
        <w:rPr>
          <w:rFonts w:ascii="Times New Roman" w:hAnsi="Times New Roman" w:cs="Times New Roman"/>
          <w:color w:val="000000" w:themeColor="text1"/>
          <w:sz w:val="28"/>
          <w:szCs w:val="28"/>
        </w:rPr>
        <w:t xml:space="preserve"> и 3 группе здоровья. Показатель о назначениях остался на прежнем уровне.</w:t>
      </w:r>
    </w:p>
    <w:p w:rsidR="000C5B11" w:rsidRPr="006C7C02" w:rsidRDefault="000C5B11" w:rsidP="000C5B11">
      <w:pPr>
        <w:spacing w:after="0" w:line="240" w:lineRule="auto"/>
        <w:ind w:firstLine="709"/>
        <w:jc w:val="both"/>
        <w:rPr>
          <w:rFonts w:ascii="Times New Roman" w:hAnsi="Times New Roman" w:cs="Times New Roman"/>
          <w:sz w:val="28"/>
          <w:szCs w:val="28"/>
        </w:rPr>
      </w:pPr>
      <w:r w:rsidRPr="006C7C02">
        <w:rPr>
          <w:rFonts w:ascii="Times New Roman" w:hAnsi="Times New Roman" w:cs="Times New Roman"/>
          <w:color w:val="000000" w:themeColor="text1"/>
          <w:sz w:val="28"/>
          <w:szCs w:val="28"/>
        </w:rPr>
        <w:t xml:space="preserve">Снизились показатели в </w:t>
      </w:r>
      <w:r w:rsidRPr="006C7C02">
        <w:rPr>
          <w:rFonts w:ascii="Times New Roman" w:hAnsi="Times New Roman" w:cs="Times New Roman"/>
          <w:sz w:val="28"/>
          <w:szCs w:val="28"/>
        </w:rPr>
        <w:t>КГБУЗ «</w:t>
      </w:r>
      <w:proofErr w:type="spellStart"/>
      <w:r w:rsidRPr="006C7C02">
        <w:rPr>
          <w:rFonts w:ascii="Times New Roman" w:hAnsi="Times New Roman" w:cs="Times New Roman"/>
          <w:sz w:val="28"/>
          <w:szCs w:val="28"/>
        </w:rPr>
        <w:t>Ванинская</w:t>
      </w:r>
      <w:proofErr w:type="spellEnd"/>
      <w:r w:rsidRPr="006C7C02">
        <w:rPr>
          <w:rFonts w:ascii="Times New Roman" w:hAnsi="Times New Roman" w:cs="Times New Roman"/>
          <w:sz w:val="28"/>
          <w:szCs w:val="28"/>
        </w:rPr>
        <w:t xml:space="preserve"> ЦРБ» и </w:t>
      </w:r>
      <w:r w:rsidRPr="006C7C02">
        <w:rPr>
          <w:rFonts w:ascii="Times New Roman" w:hAnsi="Times New Roman" w:cs="Times New Roman"/>
          <w:color w:val="000000" w:themeColor="text1"/>
          <w:sz w:val="28"/>
          <w:szCs w:val="28"/>
        </w:rPr>
        <w:t xml:space="preserve">КГБУЗ «Городская поликлиника № 5» о </w:t>
      </w:r>
      <w:r w:rsidRPr="006C7C02">
        <w:rPr>
          <w:rFonts w:ascii="Times New Roman" w:hAnsi="Times New Roman" w:cs="Times New Roman"/>
          <w:sz w:val="28"/>
          <w:szCs w:val="28"/>
        </w:rPr>
        <w:t xml:space="preserve">прохождении </w:t>
      </w:r>
      <w:r w:rsidRPr="006C7C02">
        <w:rPr>
          <w:rFonts w:ascii="Times New Roman" w:hAnsi="Times New Roman" w:cs="Times New Roman"/>
          <w:color w:val="000000" w:themeColor="text1"/>
          <w:sz w:val="28"/>
          <w:szCs w:val="28"/>
        </w:rPr>
        <w:t>I</w:t>
      </w:r>
      <w:r w:rsidRPr="006C7C02">
        <w:rPr>
          <w:rFonts w:ascii="Times New Roman" w:hAnsi="Times New Roman" w:cs="Times New Roman"/>
          <w:sz w:val="28"/>
          <w:szCs w:val="28"/>
        </w:rPr>
        <w:t xml:space="preserve"> этапа диспансеризации – на 32% и 21%, о 3 группе здоровья – на 37% и 22%, о назначениях – на 37% и 22% соответственно.</w:t>
      </w:r>
    </w:p>
    <w:p w:rsidR="000C5B11" w:rsidRPr="004F7DC5" w:rsidRDefault="000C5B11" w:rsidP="004F7DC5">
      <w:pPr>
        <w:spacing w:after="0" w:line="240" w:lineRule="auto"/>
        <w:ind w:firstLine="709"/>
        <w:jc w:val="both"/>
        <w:rPr>
          <w:rFonts w:ascii="Times New Roman" w:hAnsi="Times New Roman" w:cs="Times New Roman"/>
          <w:color w:val="000000" w:themeColor="text1"/>
          <w:sz w:val="28"/>
          <w:szCs w:val="28"/>
        </w:rPr>
      </w:pPr>
      <w:r w:rsidRPr="004F7DC5">
        <w:rPr>
          <w:rFonts w:ascii="Times New Roman" w:hAnsi="Times New Roman" w:cs="Times New Roman"/>
          <w:sz w:val="28"/>
          <w:szCs w:val="28"/>
        </w:rPr>
        <w:t xml:space="preserve">Качество внесения сведений в ПК по профилактическим мероприятиям в </w:t>
      </w:r>
      <w:r w:rsidRPr="004F7DC5">
        <w:rPr>
          <w:rFonts w:ascii="Times New Roman" w:hAnsi="Times New Roman" w:cs="Times New Roman"/>
          <w:color w:val="000000" w:themeColor="text1"/>
          <w:sz w:val="28"/>
          <w:szCs w:val="28"/>
        </w:rPr>
        <w:t>первом полугодии 2021 года.</w:t>
      </w:r>
    </w:p>
    <w:p w:rsidR="000C5B11" w:rsidRPr="006C7C02" w:rsidRDefault="000C5B11" w:rsidP="000C5B11">
      <w:pPr>
        <w:shd w:val="clear" w:color="auto" w:fill="FFFFFF" w:themeFill="background1"/>
        <w:spacing w:after="0" w:line="240" w:lineRule="auto"/>
        <w:ind w:firstLine="709"/>
        <w:jc w:val="both"/>
        <w:rPr>
          <w:rFonts w:ascii="Times New Roman" w:hAnsi="Times New Roman" w:cs="Times New Roman"/>
          <w:i/>
          <w:sz w:val="28"/>
          <w:szCs w:val="28"/>
        </w:rPr>
      </w:pPr>
      <w:r w:rsidRPr="006C7C02">
        <w:rPr>
          <w:rFonts w:ascii="Times New Roman" w:hAnsi="Times New Roman" w:cs="Times New Roman"/>
          <w:i/>
          <w:sz w:val="28"/>
          <w:szCs w:val="28"/>
        </w:rPr>
        <w:t>Диспансеризация 1 раз в 3 года:</w:t>
      </w:r>
    </w:p>
    <w:p w:rsidR="000C5B11" w:rsidRPr="006C7C02" w:rsidRDefault="000C5B11" w:rsidP="000C5B11">
      <w:pPr>
        <w:shd w:val="clear" w:color="auto" w:fill="FFFFFF" w:themeFill="background1"/>
        <w:spacing w:after="0" w:line="240" w:lineRule="auto"/>
        <w:ind w:firstLine="709"/>
        <w:jc w:val="both"/>
        <w:rPr>
          <w:rFonts w:ascii="Times New Roman" w:hAnsi="Times New Roman" w:cs="Times New Roman"/>
          <w:sz w:val="28"/>
          <w:szCs w:val="28"/>
          <w:highlight w:val="yellow"/>
        </w:rPr>
      </w:pPr>
      <w:r w:rsidRPr="006C7C02">
        <w:rPr>
          <w:rFonts w:ascii="Times New Roman" w:hAnsi="Times New Roman" w:cs="Times New Roman"/>
          <w:sz w:val="28"/>
          <w:szCs w:val="28"/>
        </w:rPr>
        <w:t>Из 8 511 счетов, загруженных в ПК по профилактическим мероприятиям, 6 219 (73%) записей о прохождении диспансеризации внесены МО, из них у 6056 (97%) дата прохождения диспансеризации в счете совпадает с датой, проставленной МО.</w:t>
      </w:r>
    </w:p>
    <w:p w:rsidR="000C5B11" w:rsidRPr="006C7C02" w:rsidRDefault="000C5B11" w:rsidP="000C5B11">
      <w:pPr>
        <w:shd w:val="clear" w:color="auto" w:fill="FFFFFF" w:themeFill="background1"/>
        <w:spacing w:after="0" w:line="240" w:lineRule="auto"/>
        <w:ind w:firstLine="709"/>
        <w:jc w:val="both"/>
        <w:rPr>
          <w:rFonts w:ascii="Times New Roman" w:hAnsi="Times New Roman" w:cs="Times New Roman"/>
          <w:sz w:val="28"/>
          <w:szCs w:val="28"/>
        </w:rPr>
      </w:pPr>
      <w:r w:rsidRPr="006C7C02">
        <w:rPr>
          <w:rFonts w:ascii="Times New Roman" w:hAnsi="Times New Roman" w:cs="Times New Roman"/>
          <w:sz w:val="28"/>
          <w:szCs w:val="28"/>
        </w:rPr>
        <w:t>Из 6 056 застрахованных лиц, у 117 чел. (2%) группа здоровья, установленная после прохождения диспансеризации и внесенная МО в ПК по профилактическим мероприятиям, не соответствует группе здоровья, представленной в счете.</w:t>
      </w:r>
    </w:p>
    <w:p w:rsidR="000C5B11" w:rsidRPr="006C7C02" w:rsidRDefault="000C5B11" w:rsidP="000C5B11">
      <w:pPr>
        <w:shd w:val="clear" w:color="auto" w:fill="FFFFFF" w:themeFill="background1"/>
        <w:spacing w:after="0" w:line="240" w:lineRule="auto"/>
        <w:ind w:firstLine="709"/>
        <w:jc w:val="both"/>
        <w:rPr>
          <w:rFonts w:ascii="Times New Roman" w:hAnsi="Times New Roman" w:cs="Times New Roman"/>
          <w:i/>
          <w:sz w:val="28"/>
          <w:szCs w:val="28"/>
        </w:rPr>
      </w:pPr>
      <w:r w:rsidRPr="006C7C02">
        <w:rPr>
          <w:rFonts w:ascii="Times New Roman" w:hAnsi="Times New Roman" w:cs="Times New Roman"/>
          <w:i/>
          <w:sz w:val="28"/>
          <w:szCs w:val="28"/>
        </w:rPr>
        <w:t>Ежегодная диспансеризация:</w:t>
      </w:r>
    </w:p>
    <w:p w:rsidR="000C5B11" w:rsidRPr="006C7C02" w:rsidRDefault="000C5B11" w:rsidP="000C5B11">
      <w:pPr>
        <w:shd w:val="clear" w:color="auto" w:fill="FFFFFF" w:themeFill="background1"/>
        <w:spacing w:after="0" w:line="240" w:lineRule="auto"/>
        <w:ind w:firstLine="709"/>
        <w:jc w:val="both"/>
        <w:rPr>
          <w:rFonts w:ascii="Times New Roman" w:hAnsi="Times New Roman" w:cs="Times New Roman"/>
          <w:sz w:val="28"/>
          <w:szCs w:val="28"/>
        </w:rPr>
      </w:pPr>
      <w:r w:rsidRPr="006C7C02">
        <w:rPr>
          <w:rFonts w:ascii="Times New Roman" w:hAnsi="Times New Roman" w:cs="Times New Roman"/>
          <w:sz w:val="28"/>
          <w:szCs w:val="28"/>
        </w:rPr>
        <w:t>Из 49 850 счетов, загруженных в ПК по профилактическим мероприятиям, 38 948 (78%) записей о прохождении диспансеризации внесены МО, из них у 37 958 (97%) дата прохождения диспансеризации в счете совпадает с датой, внесенной МО.</w:t>
      </w:r>
    </w:p>
    <w:p w:rsidR="000C5B11" w:rsidRPr="006C7C02" w:rsidRDefault="000C5B11" w:rsidP="000C5B11">
      <w:pPr>
        <w:shd w:val="clear" w:color="auto" w:fill="FFFFFF" w:themeFill="background1"/>
        <w:spacing w:after="0" w:line="240" w:lineRule="auto"/>
        <w:ind w:firstLine="709"/>
        <w:jc w:val="both"/>
        <w:rPr>
          <w:rFonts w:ascii="Times New Roman" w:hAnsi="Times New Roman" w:cs="Times New Roman"/>
          <w:sz w:val="28"/>
          <w:szCs w:val="28"/>
        </w:rPr>
      </w:pPr>
      <w:r w:rsidRPr="006C7C02">
        <w:rPr>
          <w:rFonts w:ascii="Times New Roman" w:hAnsi="Times New Roman" w:cs="Times New Roman"/>
          <w:sz w:val="28"/>
          <w:szCs w:val="28"/>
        </w:rPr>
        <w:lastRenderedPageBreak/>
        <w:t>Из 37 958 застрахованных лиц, у 1380 чел. (3,6%) группа здоровья, установленная после прохождения диспансеризации и внесенная МО в ПК по профилактическим мероприятиям, не соответствует группе здоровья, представленной в счете.</w:t>
      </w:r>
    </w:p>
    <w:p w:rsidR="000C5B11" w:rsidRPr="004F7DC5" w:rsidRDefault="000C5B11" w:rsidP="000C5B11">
      <w:pPr>
        <w:spacing w:after="0" w:line="240" w:lineRule="auto"/>
        <w:ind w:firstLine="709"/>
        <w:jc w:val="both"/>
        <w:rPr>
          <w:rFonts w:ascii="Times New Roman" w:hAnsi="Times New Roman" w:cs="Times New Roman"/>
          <w:color w:val="000000" w:themeColor="text1"/>
          <w:sz w:val="28"/>
          <w:szCs w:val="28"/>
        </w:rPr>
      </w:pPr>
      <w:r w:rsidRPr="004F7DC5">
        <w:rPr>
          <w:rFonts w:ascii="Times New Roman" w:hAnsi="Times New Roman" w:cs="Times New Roman"/>
          <w:color w:val="000000" w:themeColor="text1"/>
          <w:sz w:val="28"/>
          <w:szCs w:val="28"/>
        </w:rPr>
        <w:t>Выводы:</w:t>
      </w:r>
    </w:p>
    <w:p w:rsidR="000C5B11" w:rsidRPr="006C7C02" w:rsidRDefault="004F7DC5" w:rsidP="004F7DC5">
      <w:pPr>
        <w:spacing w:after="0" w:line="240" w:lineRule="auto"/>
        <w:ind w:firstLine="709"/>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 </w:t>
      </w:r>
      <w:r w:rsidRPr="004F7DC5">
        <w:rPr>
          <w:rFonts w:ascii="Times New Roman" w:hAnsi="Times New Roman" w:cs="Times New Roman"/>
          <w:color w:val="000000" w:themeColor="text1"/>
          <w:sz w:val="28"/>
          <w:szCs w:val="28"/>
        </w:rPr>
        <w:t>в</w:t>
      </w:r>
      <w:r w:rsidR="000C5B11" w:rsidRPr="006C7C02">
        <w:rPr>
          <w:rFonts w:ascii="Times New Roman" w:hAnsi="Times New Roman" w:cs="Times New Roman"/>
          <w:color w:val="000000" w:themeColor="text1"/>
          <w:sz w:val="28"/>
          <w:szCs w:val="28"/>
        </w:rPr>
        <w:t xml:space="preserve"> первом полугодии 2021 года начали работу в ПК по профилактическим мероприятиям по внесению сведений о прохождении I этапа диспансеризации, 3 группе здоровья и назначениях </w:t>
      </w:r>
      <w:r w:rsidR="000C5B11" w:rsidRPr="004F7DC5">
        <w:rPr>
          <w:rFonts w:ascii="Times New Roman" w:hAnsi="Times New Roman" w:cs="Times New Roman"/>
          <w:color w:val="000000" w:themeColor="text1"/>
          <w:sz w:val="28"/>
          <w:szCs w:val="28"/>
        </w:rPr>
        <w:t>8 МО</w:t>
      </w:r>
      <w:r w:rsidR="000C5B11" w:rsidRPr="006C7C02">
        <w:rPr>
          <w:rFonts w:ascii="Times New Roman" w:hAnsi="Times New Roman" w:cs="Times New Roman"/>
          <w:color w:val="000000" w:themeColor="text1"/>
          <w:sz w:val="28"/>
          <w:szCs w:val="28"/>
        </w:rPr>
        <w:t>, которые не осуществляли указанную работу в I квартале 2021 г.</w:t>
      </w:r>
    </w:p>
    <w:p w:rsidR="000C5B11" w:rsidRPr="006C7C02" w:rsidRDefault="004F7DC5" w:rsidP="004F7DC5">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000C5B11" w:rsidRPr="004F7DC5">
        <w:rPr>
          <w:rFonts w:ascii="Times New Roman" w:hAnsi="Times New Roman" w:cs="Times New Roman"/>
          <w:color w:val="000000" w:themeColor="text1"/>
          <w:sz w:val="28"/>
          <w:szCs w:val="28"/>
        </w:rPr>
        <w:t xml:space="preserve"> сравнении с I кварталом 2021 года за период январь-июнь:</w:t>
      </w:r>
      <w:r>
        <w:rPr>
          <w:rFonts w:ascii="Times New Roman" w:hAnsi="Times New Roman" w:cs="Times New Roman"/>
          <w:color w:val="000000" w:themeColor="text1"/>
          <w:sz w:val="28"/>
          <w:szCs w:val="28"/>
        </w:rPr>
        <w:t xml:space="preserve"> </w:t>
      </w:r>
      <w:r w:rsidR="000C5B11" w:rsidRPr="006C7C02">
        <w:rPr>
          <w:rFonts w:ascii="Times New Roman" w:hAnsi="Times New Roman" w:cs="Times New Roman"/>
          <w:color w:val="000000" w:themeColor="text1"/>
          <w:sz w:val="28"/>
          <w:szCs w:val="28"/>
        </w:rPr>
        <w:t xml:space="preserve">в </w:t>
      </w:r>
      <w:r w:rsidR="000C5B11" w:rsidRPr="004F7DC5">
        <w:rPr>
          <w:rFonts w:ascii="Times New Roman" w:hAnsi="Times New Roman" w:cs="Times New Roman"/>
          <w:color w:val="000000" w:themeColor="text1"/>
          <w:sz w:val="28"/>
          <w:szCs w:val="28"/>
        </w:rPr>
        <w:t>9 МО</w:t>
      </w:r>
      <w:r w:rsidR="000C5B11" w:rsidRPr="006C7C02">
        <w:rPr>
          <w:rFonts w:ascii="Times New Roman" w:hAnsi="Times New Roman" w:cs="Times New Roman"/>
          <w:color w:val="000000" w:themeColor="text1"/>
          <w:sz w:val="28"/>
          <w:szCs w:val="28"/>
        </w:rPr>
        <w:t xml:space="preserve"> </w:t>
      </w:r>
      <w:r w:rsidR="000C5B11" w:rsidRPr="004F7DC5">
        <w:rPr>
          <w:rFonts w:ascii="Times New Roman" w:hAnsi="Times New Roman" w:cs="Times New Roman"/>
          <w:color w:val="000000" w:themeColor="text1"/>
          <w:sz w:val="28"/>
          <w:szCs w:val="28"/>
        </w:rPr>
        <w:t>улучшились</w:t>
      </w:r>
      <w:r w:rsidR="000C5B11" w:rsidRPr="006C7C02">
        <w:rPr>
          <w:rFonts w:ascii="Times New Roman" w:hAnsi="Times New Roman" w:cs="Times New Roman"/>
          <w:color w:val="000000" w:themeColor="text1"/>
          <w:sz w:val="28"/>
          <w:szCs w:val="28"/>
        </w:rPr>
        <w:t xml:space="preserve"> показатели в работе по всем 3 параметрам</w:t>
      </w:r>
      <w:r>
        <w:rPr>
          <w:rFonts w:ascii="Times New Roman" w:hAnsi="Times New Roman" w:cs="Times New Roman"/>
          <w:color w:val="000000" w:themeColor="text1"/>
          <w:sz w:val="28"/>
          <w:szCs w:val="28"/>
        </w:rPr>
        <w:t>; с</w:t>
      </w:r>
      <w:r w:rsidR="000C5B11" w:rsidRPr="004F7DC5">
        <w:rPr>
          <w:rFonts w:ascii="Times New Roman" w:hAnsi="Times New Roman" w:cs="Times New Roman"/>
          <w:color w:val="000000" w:themeColor="text1"/>
          <w:sz w:val="28"/>
          <w:szCs w:val="28"/>
        </w:rPr>
        <w:t>низился</w:t>
      </w:r>
      <w:r w:rsidR="000C5B11" w:rsidRPr="006C7C02">
        <w:rPr>
          <w:rFonts w:ascii="Times New Roman" w:hAnsi="Times New Roman" w:cs="Times New Roman"/>
          <w:b/>
          <w:color w:val="000000" w:themeColor="text1"/>
          <w:sz w:val="28"/>
          <w:szCs w:val="28"/>
        </w:rPr>
        <w:t xml:space="preserve"> </w:t>
      </w:r>
      <w:r w:rsidR="000C5B11" w:rsidRPr="006C7C02">
        <w:rPr>
          <w:rFonts w:ascii="Times New Roman" w:hAnsi="Times New Roman" w:cs="Times New Roman"/>
          <w:color w:val="000000" w:themeColor="text1"/>
          <w:sz w:val="28"/>
          <w:szCs w:val="28"/>
        </w:rPr>
        <w:t>уровень</w:t>
      </w:r>
      <w:r w:rsidR="000C5B11" w:rsidRPr="006C7C02">
        <w:rPr>
          <w:rFonts w:ascii="Times New Roman" w:hAnsi="Times New Roman" w:cs="Times New Roman"/>
          <w:b/>
          <w:color w:val="000000" w:themeColor="text1"/>
          <w:sz w:val="28"/>
          <w:szCs w:val="28"/>
        </w:rPr>
        <w:t xml:space="preserve"> </w:t>
      </w:r>
      <w:r w:rsidR="000C5B11" w:rsidRPr="006C7C02">
        <w:rPr>
          <w:rFonts w:ascii="Times New Roman" w:hAnsi="Times New Roman" w:cs="Times New Roman"/>
          <w:color w:val="000000" w:themeColor="text1"/>
          <w:sz w:val="28"/>
          <w:szCs w:val="28"/>
        </w:rPr>
        <w:t xml:space="preserve">внесения всех показателей в </w:t>
      </w:r>
      <w:r w:rsidR="000C5B11" w:rsidRPr="004F7DC5">
        <w:rPr>
          <w:rFonts w:ascii="Times New Roman" w:hAnsi="Times New Roman" w:cs="Times New Roman"/>
          <w:color w:val="000000" w:themeColor="text1"/>
          <w:sz w:val="28"/>
          <w:szCs w:val="28"/>
        </w:rPr>
        <w:t>3 МО</w:t>
      </w:r>
      <w:r w:rsidR="000C5B11" w:rsidRPr="006C7C02">
        <w:rPr>
          <w:rFonts w:ascii="Times New Roman" w:hAnsi="Times New Roman" w:cs="Times New Roman"/>
          <w:b/>
          <w:color w:val="000000" w:themeColor="text1"/>
          <w:sz w:val="28"/>
          <w:szCs w:val="28"/>
        </w:rPr>
        <w:t xml:space="preserve"> (</w:t>
      </w:r>
      <w:r w:rsidR="000C5B11" w:rsidRPr="006C7C02">
        <w:rPr>
          <w:rFonts w:ascii="Times New Roman" w:hAnsi="Times New Roman" w:cs="Times New Roman"/>
          <w:color w:val="000000" w:themeColor="text1"/>
          <w:sz w:val="28"/>
          <w:szCs w:val="28"/>
        </w:rPr>
        <w:t>КГБУЗ «Городская поликлиника № 5»;  ФГБУЗ «МСЧ № 99 ФМБА РФ»;  КГБУЗ «</w:t>
      </w:r>
      <w:proofErr w:type="spellStart"/>
      <w:r w:rsidR="000C5B11" w:rsidRPr="006C7C02">
        <w:rPr>
          <w:rFonts w:ascii="Times New Roman" w:hAnsi="Times New Roman" w:cs="Times New Roman"/>
          <w:color w:val="000000" w:themeColor="text1"/>
          <w:sz w:val="28"/>
          <w:szCs w:val="28"/>
        </w:rPr>
        <w:t>Ванинская</w:t>
      </w:r>
      <w:proofErr w:type="spellEnd"/>
      <w:r w:rsidR="000C5B11" w:rsidRPr="006C7C02">
        <w:rPr>
          <w:rFonts w:ascii="Times New Roman" w:hAnsi="Times New Roman" w:cs="Times New Roman"/>
          <w:color w:val="000000" w:themeColor="text1"/>
          <w:sz w:val="28"/>
          <w:szCs w:val="28"/>
        </w:rPr>
        <w:t xml:space="preserve"> ЦРБ»)</w:t>
      </w:r>
      <w:r>
        <w:rPr>
          <w:rFonts w:ascii="Times New Roman" w:hAnsi="Times New Roman" w:cs="Times New Roman"/>
          <w:color w:val="000000" w:themeColor="text1"/>
          <w:sz w:val="28"/>
          <w:szCs w:val="28"/>
        </w:rPr>
        <w:t>;</w:t>
      </w:r>
    </w:p>
    <w:p w:rsidR="000C5B11" w:rsidRPr="006C7C02" w:rsidRDefault="004F7DC5" w:rsidP="004F7DC5">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w:t>
      </w:r>
      <w:r w:rsidR="000C5B11" w:rsidRPr="006C7C02">
        <w:rPr>
          <w:rFonts w:ascii="Times New Roman" w:hAnsi="Times New Roman" w:cs="Times New Roman"/>
          <w:color w:val="000000" w:themeColor="text1"/>
          <w:sz w:val="28"/>
          <w:szCs w:val="28"/>
        </w:rPr>
        <w:t xml:space="preserve"> в </w:t>
      </w:r>
      <w:r w:rsidR="000C5B11" w:rsidRPr="004F7DC5">
        <w:rPr>
          <w:rFonts w:ascii="Times New Roman" w:hAnsi="Times New Roman" w:cs="Times New Roman"/>
          <w:color w:val="000000" w:themeColor="text1"/>
          <w:sz w:val="28"/>
          <w:szCs w:val="28"/>
        </w:rPr>
        <w:t>11 МО</w:t>
      </w:r>
      <w:r w:rsidR="000C5B11" w:rsidRPr="006C7C02">
        <w:rPr>
          <w:rFonts w:ascii="Times New Roman" w:hAnsi="Times New Roman" w:cs="Times New Roman"/>
          <w:color w:val="000000" w:themeColor="text1"/>
          <w:sz w:val="28"/>
          <w:szCs w:val="28"/>
        </w:rPr>
        <w:t xml:space="preserve"> уровень внесения информации остался на высоком уровне</w:t>
      </w:r>
      <w:r>
        <w:rPr>
          <w:rFonts w:ascii="Times New Roman" w:hAnsi="Times New Roman" w:cs="Times New Roman"/>
          <w:color w:val="000000" w:themeColor="text1"/>
          <w:sz w:val="28"/>
          <w:szCs w:val="28"/>
        </w:rPr>
        <w:t>;</w:t>
      </w:r>
    </w:p>
    <w:p w:rsidR="00301591" w:rsidRPr="006C7C02" w:rsidRDefault="004F7DC5" w:rsidP="0030159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C5B11" w:rsidRPr="004F7DC5">
        <w:rPr>
          <w:rFonts w:ascii="Times New Roman" w:hAnsi="Times New Roman" w:cs="Times New Roman"/>
          <w:color w:val="000000" w:themeColor="text1"/>
          <w:sz w:val="28"/>
          <w:szCs w:val="28"/>
        </w:rPr>
        <w:t xml:space="preserve">не работают в ПК по профилактическим мероприятиям </w:t>
      </w:r>
      <w:r w:rsidR="000C5B11" w:rsidRPr="00301591">
        <w:rPr>
          <w:rFonts w:ascii="Times New Roman" w:hAnsi="Times New Roman" w:cs="Times New Roman"/>
          <w:color w:val="000000" w:themeColor="text1"/>
          <w:sz w:val="28"/>
          <w:szCs w:val="28"/>
        </w:rPr>
        <w:t>5 МО</w:t>
      </w:r>
      <w:r w:rsidR="000C5B11" w:rsidRPr="004F7DC5">
        <w:rPr>
          <w:rFonts w:ascii="Times New Roman" w:hAnsi="Times New Roman" w:cs="Times New Roman"/>
          <w:b/>
          <w:color w:val="000000" w:themeColor="text1"/>
          <w:sz w:val="28"/>
          <w:szCs w:val="28"/>
        </w:rPr>
        <w:t xml:space="preserve"> (</w:t>
      </w:r>
      <w:r w:rsidR="000C5B11" w:rsidRPr="004F7DC5">
        <w:rPr>
          <w:rFonts w:ascii="Times New Roman" w:hAnsi="Times New Roman" w:cs="Times New Roman"/>
          <w:color w:val="000000" w:themeColor="text1"/>
          <w:sz w:val="28"/>
          <w:szCs w:val="28"/>
        </w:rPr>
        <w:t>КГБУЗ «ГКП № 3»;  КГБУЗ «</w:t>
      </w:r>
      <w:proofErr w:type="spellStart"/>
      <w:r w:rsidR="000C5B11" w:rsidRPr="004F7DC5">
        <w:rPr>
          <w:rFonts w:ascii="Times New Roman" w:hAnsi="Times New Roman" w:cs="Times New Roman"/>
          <w:color w:val="000000" w:themeColor="text1"/>
          <w:sz w:val="28"/>
          <w:szCs w:val="28"/>
        </w:rPr>
        <w:t>Аяно</w:t>
      </w:r>
      <w:proofErr w:type="spellEnd"/>
      <w:r w:rsidR="000C5B11" w:rsidRPr="004F7DC5">
        <w:rPr>
          <w:rFonts w:ascii="Times New Roman" w:hAnsi="Times New Roman" w:cs="Times New Roman"/>
          <w:color w:val="000000" w:themeColor="text1"/>
          <w:sz w:val="28"/>
          <w:szCs w:val="28"/>
        </w:rPr>
        <w:t>-Майская ЦРБ»; КГБУЗ «Вяземская РБ»;</w:t>
      </w:r>
      <w:r w:rsidRPr="004F7DC5">
        <w:rPr>
          <w:rFonts w:ascii="Times New Roman" w:hAnsi="Times New Roman" w:cs="Times New Roman"/>
          <w:color w:val="000000" w:themeColor="text1"/>
          <w:sz w:val="28"/>
          <w:szCs w:val="28"/>
        </w:rPr>
        <w:t xml:space="preserve"> </w:t>
      </w:r>
      <w:r w:rsidR="000C5B11" w:rsidRPr="004F7DC5">
        <w:rPr>
          <w:rFonts w:ascii="Times New Roman" w:hAnsi="Times New Roman" w:cs="Times New Roman"/>
          <w:color w:val="000000" w:themeColor="text1"/>
          <w:sz w:val="28"/>
          <w:szCs w:val="28"/>
        </w:rPr>
        <w:t>КГБУЗ «</w:t>
      </w:r>
      <w:proofErr w:type="spellStart"/>
      <w:r w:rsidR="000C5B11" w:rsidRPr="004F7DC5">
        <w:rPr>
          <w:rFonts w:ascii="Times New Roman" w:hAnsi="Times New Roman" w:cs="Times New Roman"/>
          <w:color w:val="000000" w:themeColor="text1"/>
          <w:sz w:val="28"/>
          <w:szCs w:val="28"/>
        </w:rPr>
        <w:t>Бикинская</w:t>
      </w:r>
      <w:proofErr w:type="spellEnd"/>
      <w:r w:rsidR="000C5B11" w:rsidRPr="004F7DC5">
        <w:rPr>
          <w:rFonts w:ascii="Times New Roman" w:hAnsi="Times New Roman" w:cs="Times New Roman"/>
          <w:color w:val="000000" w:themeColor="text1"/>
          <w:sz w:val="28"/>
          <w:szCs w:val="28"/>
        </w:rPr>
        <w:t xml:space="preserve"> ЦРБ»;</w:t>
      </w:r>
      <w:r w:rsidRPr="004F7DC5">
        <w:rPr>
          <w:rFonts w:ascii="Times New Roman" w:hAnsi="Times New Roman" w:cs="Times New Roman"/>
          <w:color w:val="000000" w:themeColor="text1"/>
          <w:sz w:val="28"/>
          <w:szCs w:val="28"/>
        </w:rPr>
        <w:t xml:space="preserve"> </w:t>
      </w:r>
      <w:r w:rsidR="000C5B11" w:rsidRPr="004F7DC5">
        <w:rPr>
          <w:rFonts w:ascii="Times New Roman" w:hAnsi="Times New Roman" w:cs="Times New Roman"/>
          <w:color w:val="000000" w:themeColor="text1"/>
          <w:sz w:val="28"/>
          <w:szCs w:val="28"/>
        </w:rPr>
        <w:t>КГБУЗ «Хабаровская районная больница»</w:t>
      </w:r>
      <w:r w:rsidR="00301591">
        <w:rPr>
          <w:rFonts w:ascii="Times New Roman" w:hAnsi="Times New Roman" w:cs="Times New Roman"/>
          <w:color w:val="000000" w:themeColor="text1"/>
          <w:sz w:val="28"/>
          <w:szCs w:val="28"/>
        </w:rPr>
        <w:t>)</w:t>
      </w:r>
    </w:p>
    <w:p w:rsidR="000C5B11" w:rsidRPr="00301591" w:rsidRDefault="000C5B11" w:rsidP="00301591">
      <w:pPr>
        <w:spacing w:after="0" w:line="240" w:lineRule="auto"/>
        <w:ind w:firstLine="708"/>
        <w:jc w:val="both"/>
        <w:rPr>
          <w:rFonts w:ascii="Times New Roman" w:hAnsi="Times New Roman" w:cs="Times New Roman"/>
          <w:color w:val="000000" w:themeColor="text1"/>
          <w:sz w:val="28"/>
          <w:szCs w:val="28"/>
        </w:rPr>
      </w:pPr>
      <w:r w:rsidRPr="00301591">
        <w:rPr>
          <w:rFonts w:ascii="Times New Roman" w:hAnsi="Times New Roman" w:cs="Times New Roman"/>
          <w:color w:val="000000" w:themeColor="text1"/>
          <w:sz w:val="28"/>
          <w:szCs w:val="28"/>
        </w:rPr>
        <w:t>Модуль «Диспансерное наблюдение»</w:t>
      </w:r>
      <w:r w:rsidR="00C20E5B">
        <w:rPr>
          <w:rFonts w:ascii="Times New Roman" w:hAnsi="Times New Roman" w:cs="Times New Roman"/>
          <w:color w:val="000000" w:themeColor="text1"/>
          <w:sz w:val="28"/>
          <w:szCs w:val="28"/>
        </w:rPr>
        <w:t xml:space="preserve"> </w:t>
      </w:r>
      <w:r w:rsidR="00C20E5B" w:rsidRPr="006C7C02">
        <w:rPr>
          <w:rFonts w:ascii="Times New Roman" w:hAnsi="Times New Roman" w:cs="Times New Roman"/>
          <w:color w:val="000000" w:themeColor="text1"/>
          <w:sz w:val="28"/>
          <w:szCs w:val="28"/>
        </w:rPr>
        <w:t>ПК по профилактическим мероприятиям</w:t>
      </w:r>
      <w:r w:rsidR="00301591" w:rsidRPr="00301591">
        <w:rPr>
          <w:rFonts w:ascii="Times New Roman" w:hAnsi="Times New Roman" w:cs="Times New Roman"/>
          <w:color w:val="000000" w:themeColor="text1"/>
          <w:sz w:val="28"/>
          <w:szCs w:val="28"/>
        </w:rPr>
        <w:t>.</w:t>
      </w:r>
    </w:p>
    <w:p w:rsidR="000C5B11" w:rsidRPr="006C7C02" w:rsidRDefault="00CB6CBA" w:rsidP="00CB6CBA">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0C5B11" w:rsidRPr="006C7C02">
        <w:rPr>
          <w:rFonts w:ascii="Times New Roman" w:hAnsi="Times New Roman" w:cs="Times New Roman"/>
          <w:sz w:val="28"/>
          <w:szCs w:val="28"/>
        </w:rPr>
        <w:t>По состоянию на 30.06.2021 количество застрахованных лиц, подлежащих диспансерному наблюдению</w:t>
      </w:r>
      <w:r w:rsidR="00632DD9">
        <w:rPr>
          <w:rFonts w:ascii="Times New Roman" w:hAnsi="Times New Roman" w:cs="Times New Roman"/>
          <w:sz w:val="28"/>
          <w:szCs w:val="28"/>
        </w:rPr>
        <w:t xml:space="preserve"> (далее также ДН)</w:t>
      </w:r>
      <w:r w:rsidR="000C5B11" w:rsidRPr="006C7C02">
        <w:rPr>
          <w:rFonts w:ascii="Times New Roman" w:hAnsi="Times New Roman" w:cs="Times New Roman"/>
          <w:sz w:val="28"/>
          <w:szCs w:val="28"/>
        </w:rPr>
        <w:t xml:space="preserve"> и загруженных в ПК по профилактическим мероприятиям - 169 494 чел., что составляет 70% от показателей, установленных в качестве плановых для федеральной отчетности по диспансерному наблюдению  - 242 512 чел.</w:t>
      </w:r>
      <w:r w:rsidR="000C5B11" w:rsidRPr="006C7C02">
        <w:rPr>
          <w:rStyle w:val="a6"/>
          <w:rFonts w:ascii="Times New Roman" w:hAnsi="Times New Roman" w:cs="Times New Roman"/>
          <w:sz w:val="28"/>
          <w:szCs w:val="28"/>
        </w:rPr>
        <w:footnoteReference w:id="1"/>
      </w:r>
    </w:p>
    <w:p w:rsidR="000C5B11" w:rsidRPr="006C7C02" w:rsidRDefault="000C5B11" w:rsidP="000C5B11">
      <w:pPr>
        <w:spacing w:after="0" w:line="240" w:lineRule="auto"/>
        <w:ind w:firstLine="709"/>
        <w:contextualSpacing/>
        <w:jc w:val="both"/>
        <w:rPr>
          <w:rFonts w:ascii="Times New Roman" w:hAnsi="Times New Roman" w:cs="Times New Roman"/>
          <w:sz w:val="28"/>
          <w:szCs w:val="28"/>
        </w:rPr>
      </w:pPr>
      <w:r w:rsidRPr="006C7C02">
        <w:rPr>
          <w:rFonts w:ascii="Times New Roman" w:hAnsi="Times New Roman" w:cs="Times New Roman"/>
          <w:sz w:val="28"/>
          <w:szCs w:val="28"/>
        </w:rPr>
        <w:t xml:space="preserve">Из числа лиц, взятых на диспансерное наблюдение на 2021 год по данным, внесенным в ПК по профилактическим мероприятиям, удельный вес застрахованных лиц с </w:t>
      </w:r>
      <w:proofErr w:type="spellStart"/>
      <w:r w:rsidRPr="006C7C02">
        <w:rPr>
          <w:rFonts w:ascii="Times New Roman" w:hAnsi="Times New Roman" w:cs="Times New Roman"/>
          <w:sz w:val="28"/>
          <w:szCs w:val="28"/>
        </w:rPr>
        <w:t>онкопатологией</w:t>
      </w:r>
      <w:proofErr w:type="spellEnd"/>
      <w:r w:rsidRPr="006C7C02">
        <w:rPr>
          <w:rFonts w:ascii="Times New Roman" w:hAnsi="Times New Roman" w:cs="Times New Roman"/>
          <w:sz w:val="28"/>
          <w:szCs w:val="28"/>
        </w:rPr>
        <w:t xml:space="preserve"> составил только 34% (7 867 чел.) от общего числа </w:t>
      </w:r>
      <w:proofErr w:type="spellStart"/>
      <w:r w:rsidRPr="006C7C02">
        <w:rPr>
          <w:rFonts w:ascii="Times New Roman" w:hAnsi="Times New Roman" w:cs="Times New Roman"/>
          <w:sz w:val="28"/>
          <w:szCs w:val="28"/>
        </w:rPr>
        <w:t>онкобольных</w:t>
      </w:r>
      <w:proofErr w:type="spellEnd"/>
      <w:r w:rsidRPr="006C7C02">
        <w:rPr>
          <w:rFonts w:ascii="Times New Roman" w:hAnsi="Times New Roman" w:cs="Times New Roman"/>
          <w:sz w:val="28"/>
          <w:szCs w:val="28"/>
        </w:rPr>
        <w:t xml:space="preserve"> согласно представленным МО реестрам счетов за 2018 – 2020 годы и </w:t>
      </w:r>
      <w:r w:rsidRPr="006C7C02">
        <w:rPr>
          <w:rFonts w:ascii="Times New Roman" w:hAnsi="Times New Roman" w:cs="Times New Roman"/>
          <w:color w:val="000000" w:themeColor="text1"/>
          <w:sz w:val="28"/>
          <w:szCs w:val="28"/>
        </w:rPr>
        <w:t>первое полугодие 2021 года</w:t>
      </w:r>
      <w:r w:rsidRPr="006C7C02">
        <w:rPr>
          <w:rFonts w:ascii="Times New Roman" w:hAnsi="Times New Roman" w:cs="Times New Roman"/>
          <w:sz w:val="28"/>
          <w:szCs w:val="28"/>
        </w:rPr>
        <w:t>.</w:t>
      </w:r>
    </w:p>
    <w:p w:rsidR="000C5B11" w:rsidRPr="006C7C02" w:rsidRDefault="000C5B11" w:rsidP="000C5B11">
      <w:pPr>
        <w:tabs>
          <w:tab w:val="left" w:pos="855"/>
        </w:tabs>
        <w:spacing w:after="0" w:line="240" w:lineRule="auto"/>
        <w:ind w:firstLine="709"/>
        <w:jc w:val="both"/>
        <w:rPr>
          <w:rFonts w:ascii="Times New Roman" w:hAnsi="Times New Roman" w:cs="Times New Roman"/>
          <w:sz w:val="28"/>
          <w:szCs w:val="28"/>
        </w:rPr>
      </w:pPr>
      <w:proofErr w:type="gramStart"/>
      <w:r w:rsidRPr="006C7C02">
        <w:rPr>
          <w:rFonts w:ascii="Times New Roman" w:hAnsi="Times New Roman" w:cs="Times New Roman"/>
          <w:sz w:val="28"/>
          <w:szCs w:val="28"/>
          <w:shd w:val="clear" w:color="auto" w:fill="FFFFFF" w:themeFill="background1"/>
        </w:rPr>
        <w:t>Количественный анализ списков лиц, взятых на ДН в 2021 году, показал увеличение числа загруженных данных на 6 289 чел.</w:t>
      </w:r>
      <w:r w:rsidRPr="006C7C02">
        <w:rPr>
          <w:rFonts w:ascii="Times New Roman" w:hAnsi="Times New Roman" w:cs="Times New Roman"/>
          <w:sz w:val="28"/>
          <w:szCs w:val="28"/>
        </w:rPr>
        <w:t xml:space="preserve"> относительно 2020 года за счет повышения количества сведений о застрахованных лицах, определенных на ДН в 2021 году в 13 МО (115% и выше от количества лиц, взятых на ДН в 2020 году).</w:t>
      </w:r>
      <w:proofErr w:type="gramEnd"/>
    </w:p>
    <w:p w:rsidR="000C5B11" w:rsidRPr="006C7C02" w:rsidRDefault="000C5B11" w:rsidP="000C5B11">
      <w:pPr>
        <w:tabs>
          <w:tab w:val="left" w:pos="855"/>
        </w:tabs>
        <w:spacing w:after="0" w:line="240" w:lineRule="auto"/>
        <w:ind w:firstLine="709"/>
        <w:jc w:val="both"/>
        <w:rPr>
          <w:rFonts w:ascii="Times New Roman" w:hAnsi="Times New Roman" w:cs="Times New Roman"/>
          <w:sz w:val="28"/>
          <w:szCs w:val="28"/>
        </w:rPr>
      </w:pPr>
      <w:r w:rsidRPr="006C7C02">
        <w:rPr>
          <w:rFonts w:ascii="Times New Roman" w:hAnsi="Times New Roman" w:cs="Times New Roman"/>
          <w:sz w:val="28"/>
          <w:szCs w:val="28"/>
        </w:rPr>
        <w:t>Однако 16 МО (42% от всех МО, участвующих в проведении профилактических мероприятий) загрузили в ПК по диспансеризации сведений меньше, чем в 2020 году.</w:t>
      </w:r>
    </w:p>
    <w:p w:rsidR="000C5B11" w:rsidRPr="006C7C02" w:rsidRDefault="000C5B11" w:rsidP="000C5B11">
      <w:pPr>
        <w:tabs>
          <w:tab w:val="left" w:pos="855"/>
        </w:tabs>
        <w:spacing w:after="0" w:line="240" w:lineRule="auto"/>
        <w:ind w:firstLine="709"/>
        <w:jc w:val="both"/>
        <w:rPr>
          <w:rFonts w:ascii="Times New Roman" w:hAnsi="Times New Roman" w:cs="Times New Roman"/>
          <w:sz w:val="28"/>
          <w:szCs w:val="28"/>
        </w:rPr>
      </w:pPr>
      <w:r w:rsidRPr="00632DD9">
        <w:rPr>
          <w:rFonts w:ascii="Times New Roman" w:hAnsi="Times New Roman" w:cs="Times New Roman"/>
          <w:sz w:val="28"/>
          <w:szCs w:val="28"/>
        </w:rPr>
        <w:t>Не сформированы списки для диспансерного наблюдения</w:t>
      </w:r>
      <w:r w:rsidRPr="006C7C02">
        <w:rPr>
          <w:rFonts w:ascii="Times New Roman" w:hAnsi="Times New Roman" w:cs="Times New Roman"/>
          <w:sz w:val="28"/>
          <w:szCs w:val="28"/>
        </w:rPr>
        <w:t xml:space="preserve"> и не загружены на 2021 год в ПК по профилактическим мероприятиям  - КГБУЗ </w:t>
      </w:r>
      <w:proofErr w:type="gramStart"/>
      <w:r w:rsidRPr="006C7C02">
        <w:rPr>
          <w:rFonts w:ascii="Times New Roman" w:hAnsi="Times New Roman" w:cs="Times New Roman"/>
          <w:sz w:val="28"/>
          <w:szCs w:val="28"/>
        </w:rPr>
        <w:t>Троицкая</w:t>
      </w:r>
      <w:proofErr w:type="gramEnd"/>
      <w:r w:rsidRPr="006C7C02">
        <w:rPr>
          <w:rFonts w:ascii="Times New Roman" w:hAnsi="Times New Roman" w:cs="Times New Roman"/>
          <w:sz w:val="28"/>
          <w:szCs w:val="28"/>
        </w:rPr>
        <w:t xml:space="preserve"> ЦРБ, КГБУЗ «</w:t>
      </w:r>
      <w:proofErr w:type="spellStart"/>
      <w:r w:rsidRPr="006C7C02">
        <w:rPr>
          <w:rFonts w:ascii="Times New Roman" w:hAnsi="Times New Roman" w:cs="Times New Roman"/>
          <w:sz w:val="28"/>
          <w:szCs w:val="28"/>
        </w:rPr>
        <w:t>Бикинская</w:t>
      </w:r>
      <w:proofErr w:type="spellEnd"/>
      <w:r w:rsidRPr="006C7C02">
        <w:rPr>
          <w:rFonts w:ascii="Times New Roman" w:hAnsi="Times New Roman" w:cs="Times New Roman"/>
          <w:sz w:val="28"/>
          <w:szCs w:val="28"/>
        </w:rPr>
        <w:t xml:space="preserve"> ЦРБ» (всего 31 человек). </w:t>
      </w:r>
    </w:p>
    <w:p w:rsidR="000C5B11" w:rsidRPr="006C7C02" w:rsidRDefault="000C5B11" w:rsidP="000C5B11">
      <w:pPr>
        <w:spacing w:after="0" w:line="240" w:lineRule="auto"/>
        <w:ind w:firstLine="709"/>
        <w:jc w:val="both"/>
        <w:rPr>
          <w:rFonts w:ascii="Times New Roman" w:hAnsi="Times New Roman" w:cs="Times New Roman"/>
          <w:sz w:val="28"/>
          <w:szCs w:val="28"/>
        </w:rPr>
      </w:pPr>
      <w:r w:rsidRPr="006C7C02">
        <w:rPr>
          <w:rFonts w:ascii="Times New Roman" w:hAnsi="Times New Roman" w:cs="Times New Roman"/>
          <w:sz w:val="28"/>
          <w:szCs w:val="28"/>
        </w:rPr>
        <w:lastRenderedPageBreak/>
        <w:t xml:space="preserve">В </w:t>
      </w:r>
      <w:r w:rsidRPr="006C7C02">
        <w:rPr>
          <w:rFonts w:ascii="Times New Roman" w:hAnsi="Times New Roman" w:cs="Times New Roman"/>
          <w:color w:val="000000" w:themeColor="text1"/>
          <w:sz w:val="28"/>
          <w:szCs w:val="28"/>
        </w:rPr>
        <w:t>первом полугодии</w:t>
      </w:r>
      <w:r w:rsidRPr="006C7C02">
        <w:rPr>
          <w:rFonts w:ascii="Times New Roman" w:hAnsi="Times New Roman" w:cs="Times New Roman"/>
          <w:sz w:val="28"/>
          <w:szCs w:val="28"/>
        </w:rPr>
        <w:t xml:space="preserve"> 2021 года СМО проинформировано о необходимости посещения МО для диспансерного наблюдения 127 955 ЗЛ (100% от запланированных медицинской организацией на 6 месяцев 2021 года в разбивке по месяцам).</w:t>
      </w:r>
    </w:p>
    <w:p w:rsidR="000C5B11" w:rsidRPr="006C7C02" w:rsidRDefault="000C5B11" w:rsidP="000C5B11">
      <w:pPr>
        <w:spacing w:after="0" w:line="240" w:lineRule="auto"/>
        <w:ind w:firstLine="709"/>
        <w:jc w:val="both"/>
        <w:rPr>
          <w:rFonts w:ascii="Times New Roman" w:hAnsi="Times New Roman" w:cs="Times New Roman"/>
          <w:sz w:val="28"/>
          <w:szCs w:val="28"/>
        </w:rPr>
      </w:pPr>
      <w:r w:rsidRPr="006C7C02">
        <w:rPr>
          <w:rFonts w:ascii="Times New Roman" w:hAnsi="Times New Roman" w:cs="Times New Roman"/>
          <w:sz w:val="28"/>
          <w:szCs w:val="28"/>
        </w:rPr>
        <w:t>При этом согласно группам заболеваний в федеральной отчетности (таблица № 6 Приказа ФОМС № 294)</w:t>
      </w:r>
      <w:r w:rsidRPr="006C7C02">
        <w:rPr>
          <w:rStyle w:val="a6"/>
          <w:rFonts w:ascii="Times New Roman" w:hAnsi="Times New Roman" w:cs="Times New Roman"/>
          <w:sz w:val="28"/>
          <w:szCs w:val="28"/>
        </w:rPr>
        <w:footnoteReference w:id="2"/>
      </w:r>
      <w:r w:rsidRPr="006C7C02">
        <w:rPr>
          <w:rFonts w:ascii="Times New Roman" w:hAnsi="Times New Roman" w:cs="Times New Roman"/>
          <w:sz w:val="28"/>
          <w:szCs w:val="28"/>
        </w:rPr>
        <w:t xml:space="preserve"> на болезни системы кровообращения приходится 81,4% от общего числа проинформированных. </w:t>
      </w:r>
    </w:p>
    <w:p w:rsidR="000C5B11" w:rsidRPr="006C7C02" w:rsidRDefault="000C5B11" w:rsidP="000C5B11">
      <w:pPr>
        <w:spacing w:after="0" w:line="240" w:lineRule="auto"/>
        <w:ind w:firstLine="709"/>
        <w:jc w:val="both"/>
        <w:rPr>
          <w:rFonts w:ascii="Times New Roman" w:hAnsi="Times New Roman" w:cs="Times New Roman"/>
          <w:sz w:val="28"/>
          <w:szCs w:val="28"/>
        </w:rPr>
      </w:pPr>
      <w:r w:rsidRPr="006C7C02">
        <w:rPr>
          <w:rFonts w:ascii="Times New Roman" w:hAnsi="Times New Roman" w:cs="Times New Roman"/>
          <w:sz w:val="28"/>
          <w:szCs w:val="28"/>
        </w:rPr>
        <w:t>Далее в порядке убывания:</w:t>
      </w:r>
    </w:p>
    <w:p w:rsidR="000C5B11" w:rsidRPr="006C7C02" w:rsidRDefault="000C5B11" w:rsidP="000C5B11">
      <w:pPr>
        <w:spacing w:after="0" w:line="240" w:lineRule="auto"/>
        <w:ind w:firstLine="709"/>
        <w:jc w:val="both"/>
        <w:rPr>
          <w:rFonts w:ascii="Times New Roman" w:hAnsi="Times New Roman" w:cs="Times New Roman"/>
          <w:sz w:val="28"/>
          <w:szCs w:val="28"/>
        </w:rPr>
      </w:pPr>
      <w:r w:rsidRPr="006C7C02">
        <w:rPr>
          <w:rFonts w:ascii="Times New Roman" w:hAnsi="Times New Roman" w:cs="Times New Roman"/>
          <w:sz w:val="28"/>
          <w:szCs w:val="28"/>
        </w:rPr>
        <w:t>- 5% - заболевания эндокринной системы;</w:t>
      </w:r>
    </w:p>
    <w:p w:rsidR="000C5B11" w:rsidRPr="006C7C02" w:rsidRDefault="000C5B11" w:rsidP="000C5B11">
      <w:pPr>
        <w:spacing w:after="0" w:line="240" w:lineRule="auto"/>
        <w:ind w:firstLine="709"/>
        <w:jc w:val="both"/>
        <w:rPr>
          <w:rFonts w:ascii="Times New Roman" w:hAnsi="Times New Roman" w:cs="Times New Roman"/>
          <w:sz w:val="28"/>
          <w:szCs w:val="28"/>
        </w:rPr>
      </w:pPr>
      <w:r w:rsidRPr="006C7C02">
        <w:rPr>
          <w:rFonts w:ascii="Times New Roman" w:hAnsi="Times New Roman" w:cs="Times New Roman"/>
          <w:sz w:val="28"/>
          <w:szCs w:val="28"/>
        </w:rPr>
        <w:t>- 7,1% - прочие неинфекционные заболевания;</w:t>
      </w:r>
    </w:p>
    <w:p w:rsidR="000C5B11" w:rsidRPr="006C7C02" w:rsidRDefault="000C5B11" w:rsidP="000C5B11">
      <w:pPr>
        <w:spacing w:after="0" w:line="240" w:lineRule="auto"/>
        <w:ind w:firstLine="709"/>
        <w:jc w:val="both"/>
        <w:rPr>
          <w:rFonts w:ascii="Times New Roman" w:hAnsi="Times New Roman" w:cs="Times New Roman"/>
          <w:sz w:val="28"/>
          <w:szCs w:val="28"/>
        </w:rPr>
      </w:pPr>
      <w:r w:rsidRPr="006C7C02">
        <w:rPr>
          <w:rFonts w:ascii="Times New Roman" w:hAnsi="Times New Roman" w:cs="Times New Roman"/>
          <w:sz w:val="28"/>
          <w:szCs w:val="28"/>
        </w:rPr>
        <w:t>- 4,4% - онкологические заболевания;</w:t>
      </w:r>
    </w:p>
    <w:p w:rsidR="000C5B11" w:rsidRPr="006C7C02" w:rsidRDefault="000C5B11" w:rsidP="000C5B11">
      <w:pPr>
        <w:spacing w:after="0" w:line="240" w:lineRule="auto"/>
        <w:ind w:firstLine="709"/>
        <w:jc w:val="both"/>
        <w:rPr>
          <w:rFonts w:ascii="Times New Roman" w:hAnsi="Times New Roman" w:cs="Times New Roman"/>
          <w:sz w:val="28"/>
          <w:szCs w:val="28"/>
        </w:rPr>
      </w:pPr>
      <w:r w:rsidRPr="006C7C02">
        <w:rPr>
          <w:rFonts w:ascii="Times New Roman" w:hAnsi="Times New Roman" w:cs="Times New Roman"/>
          <w:sz w:val="28"/>
          <w:szCs w:val="28"/>
        </w:rPr>
        <w:t>- 2,1% - бронхолегочные заболевания.</w:t>
      </w:r>
    </w:p>
    <w:p w:rsidR="000C5B11" w:rsidRPr="00632DD9" w:rsidRDefault="000C5B11" w:rsidP="000C5B11">
      <w:pPr>
        <w:spacing w:after="0" w:line="240" w:lineRule="auto"/>
        <w:ind w:firstLine="709"/>
        <w:jc w:val="both"/>
        <w:rPr>
          <w:rFonts w:ascii="Times New Roman" w:hAnsi="Times New Roman" w:cs="Times New Roman"/>
          <w:sz w:val="28"/>
          <w:szCs w:val="28"/>
        </w:rPr>
      </w:pPr>
      <w:r w:rsidRPr="00632DD9">
        <w:rPr>
          <w:rFonts w:ascii="Times New Roman" w:hAnsi="Times New Roman" w:cs="Times New Roman"/>
          <w:sz w:val="28"/>
          <w:szCs w:val="28"/>
        </w:rPr>
        <w:t>Выводы по результатам количественного анализа списков ДН:</w:t>
      </w:r>
    </w:p>
    <w:p w:rsidR="000C5B11" w:rsidRPr="006C7C02" w:rsidRDefault="000C5B11" w:rsidP="000C5B11">
      <w:pPr>
        <w:spacing w:after="0" w:line="240" w:lineRule="auto"/>
        <w:ind w:firstLine="709"/>
        <w:jc w:val="both"/>
        <w:rPr>
          <w:rFonts w:ascii="Times New Roman" w:hAnsi="Times New Roman" w:cs="Times New Roman"/>
          <w:color w:val="000000" w:themeColor="text1"/>
          <w:sz w:val="28"/>
          <w:szCs w:val="28"/>
        </w:rPr>
      </w:pPr>
      <w:r w:rsidRPr="006C7C02">
        <w:rPr>
          <w:rFonts w:ascii="Times New Roman" w:hAnsi="Times New Roman" w:cs="Times New Roman"/>
          <w:sz w:val="28"/>
          <w:szCs w:val="28"/>
        </w:rPr>
        <w:t xml:space="preserve">В сравнении с </w:t>
      </w:r>
      <w:r w:rsidRPr="006C7C02">
        <w:rPr>
          <w:rFonts w:ascii="Times New Roman" w:hAnsi="Times New Roman" w:cs="Times New Roman"/>
          <w:color w:val="000000" w:themeColor="text1"/>
          <w:sz w:val="28"/>
          <w:szCs w:val="28"/>
        </w:rPr>
        <w:t xml:space="preserve">I кварталом 2021 года в первом полугодии </w:t>
      </w:r>
      <w:proofErr w:type="spellStart"/>
      <w:r w:rsidRPr="006C7C02">
        <w:rPr>
          <w:rFonts w:ascii="Times New Roman" w:hAnsi="Times New Roman" w:cs="Times New Roman"/>
          <w:color w:val="000000" w:themeColor="text1"/>
          <w:sz w:val="28"/>
          <w:szCs w:val="28"/>
        </w:rPr>
        <w:t>дозагрузило</w:t>
      </w:r>
      <w:proofErr w:type="spellEnd"/>
      <w:r w:rsidRPr="006C7C02">
        <w:rPr>
          <w:rFonts w:ascii="Times New Roman" w:hAnsi="Times New Roman" w:cs="Times New Roman"/>
          <w:color w:val="000000" w:themeColor="text1"/>
          <w:sz w:val="28"/>
          <w:szCs w:val="28"/>
        </w:rPr>
        <w:t xml:space="preserve"> списки по диспансерному наблюдению КГБУЗ «</w:t>
      </w:r>
      <w:proofErr w:type="spellStart"/>
      <w:r w:rsidRPr="006C7C02">
        <w:rPr>
          <w:rFonts w:ascii="Times New Roman" w:hAnsi="Times New Roman" w:cs="Times New Roman"/>
          <w:color w:val="000000" w:themeColor="text1"/>
          <w:sz w:val="28"/>
          <w:szCs w:val="28"/>
        </w:rPr>
        <w:t>Ванинская</w:t>
      </w:r>
      <w:proofErr w:type="spellEnd"/>
      <w:r w:rsidRPr="006C7C02">
        <w:rPr>
          <w:rFonts w:ascii="Times New Roman" w:hAnsi="Times New Roman" w:cs="Times New Roman"/>
          <w:color w:val="000000" w:themeColor="text1"/>
          <w:sz w:val="28"/>
          <w:szCs w:val="28"/>
        </w:rPr>
        <w:t xml:space="preserve"> ЦРБ». </w:t>
      </w:r>
    </w:p>
    <w:p w:rsidR="000C5B11" w:rsidRPr="006C7C02" w:rsidRDefault="000C5B11" w:rsidP="000C5B11">
      <w:pPr>
        <w:spacing w:after="0" w:line="240" w:lineRule="auto"/>
        <w:ind w:firstLine="709"/>
        <w:jc w:val="both"/>
        <w:rPr>
          <w:rFonts w:ascii="Times New Roman" w:hAnsi="Times New Roman" w:cs="Times New Roman"/>
          <w:sz w:val="28"/>
          <w:szCs w:val="28"/>
        </w:rPr>
      </w:pPr>
      <w:r w:rsidRPr="006C7C02">
        <w:rPr>
          <w:rFonts w:ascii="Times New Roman" w:hAnsi="Times New Roman" w:cs="Times New Roman"/>
          <w:color w:val="000000" w:themeColor="text1"/>
          <w:sz w:val="28"/>
          <w:szCs w:val="28"/>
        </w:rPr>
        <w:t>В целом для 100%-</w:t>
      </w:r>
      <w:proofErr w:type="spellStart"/>
      <w:r w:rsidRPr="006C7C02">
        <w:rPr>
          <w:rFonts w:ascii="Times New Roman" w:hAnsi="Times New Roman" w:cs="Times New Roman"/>
          <w:color w:val="000000" w:themeColor="text1"/>
          <w:sz w:val="28"/>
          <w:szCs w:val="28"/>
        </w:rPr>
        <w:t>го</w:t>
      </w:r>
      <w:proofErr w:type="spellEnd"/>
      <w:r w:rsidRPr="006C7C02">
        <w:rPr>
          <w:rFonts w:ascii="Times New Roman" w:hAnsi="Times New Roman" w:cs="Times New Roman"/>
          <w:color w:val="000000" w:themeColor="text1"/>
          <w:sz w:val="28"/>
          <w:szCs w:val="28"/>
        </w:rPr>
        <w:t xml:space="preserve"> выполнения страховой медицинской организацией </w:t>
      </w:r>
      <w:r w:rsidRPr="006C7C02">
        <w:rPr>
          <w:rFonts w:ascii="Times New Roman" w:hAnsi="Times New Roman" w:cs="Times New Roman"/>
          <w:sz w:val="28"/>
          <w:szCs w:val="28"/>
        </w:rPr>
        <w:t>показателей, установленных в качестве плановых для федеральной отчетности по диспансерному наблюдению,</w:t>
      </w:r>
      <w:r w:rsidRPr="006C7C02">
        <w:rPr>
          <w:rFonts w:ascii="Times New Roman" w:hAnsi="Times New Roman" w:cs="Times New Roman"/>
          <w:color w:val="000000" w:themeColor="text1"/>
          <w:sz w:val="28"/>
          <w:szCs w:val="28"/>
        </w:rPr>
        <w:t xml:space="preserve"> в ПК по профилактическим мероприятиям отсутствуют сведения о диспансерном наблюдении на 2021 год 73 018 застрахованных лиц (30%).</w:t>
      </w:r>
    </w:p>
    <w:p w:rsidR="000C5B11" w:rsidRPr="006C7C02" w:rsidRDefault="000C5B11" w:rsidP="000C5B11">
      <w:pPr>
        <w:pStyle w:val="a3"/>
        <w:spacing w:after="0" w:line="240" w:lineRule="auto"/>
        <w:ind w:left="0" w:firstLine="709"/>
        <w:jc w:val="both"/>
        <w:rPr>
          <w:rFonts w:ascii="Times New Roman" w:hAnsi="Times New Roman" w:cs="Times New Roman"/>
          <w:sz w:val="28"/>
          <w:szCs w:val="28"/>
        </w:rPr>
      </w:pPr>
      <w:r w:rsidRPr="006C7C02">
        <w:rPr>
          <w:rFonts w:ascii="Times New Roman" w:hAnsi="Times New Roman" w:cs="Times New Roman"/>
          <w:sz w:val="28"/>
          <w:szCs w:val="28"/>
        </w:rPr>
        <w:t xml:space="preserve">Не смотря на неоднократные информационные письма, рассмотрение вопроса на заседаниях Координационного </w:t>
      </w:r>
      <w:proofErr w:type="gramStart"/>
      <w:r w:rsidRPr="006C7C02">
        <w:rPr>
          <w:rFonts w:ascii="Times New Roman" w:hAnsi="Times New Roman" w:cs="Times New Roman"/>
          <w:sz w:val="28"/>
          <w:szCs w:val="28"/>
        </w:rPr>
        <w:t>совета</w:t>
      </w:r>
      <w:proofErr w:type="gramEnd"/>
      <w:r w:rsidRPr="006C7C02">
        <w:rPr>
          <w:rFonts w:ascii="Times New Roman" w:hAnsi="Times New Roman" w:cs="Times New Roman"/>
          <w:sz w:val="28"/>
          <w:szCs w:val="28"/>
        </w:rPr>
        <w:t xml:space="preserve"> по защите прав застрахованных, МО формируют списки застрахованных лиц, взятых под диспансерное наблюдение на текущий год, не в соответствии с требованиями приказов Минздрава России: от 29.03.2019 № 173н "Об утверждении порядка проведения диспансерного наблюдения за взрослыми"</w:t>
      </w:r>
      <w:r w:rsidR="00632DD9">
        <w:rPr>
          <w:rFonts w:ascii="Times New Roman" w:hAnsi="Times New Roman" w:cs="Times New Roman"/>
          <w:sz w:val="28"/>
          <w:szCs w:val="28"/>
        </w:rPr>
        <w:t>,</w:t>
      </w:r>
      <w:r w:rsidRPr="006C7C02">
        <w:rPr>
          <w:rFonts w:ascii="Times New Roman" w:hAnsi="Times New Roman" w:cs="Times New Roman"/>
          <w:sz w:val="28"/>
          <w:szCs w:val="28"/>
        </w:rPr>
        <w:t xml:space="preserve"> от 04.06.2020 № 548н "Об утверждении порядка диспансерного наблюдения за взрослыми с онкологическими заболеваниями", тем самым не используется в полной мере ресурс СМО (индивидуальное информирование (первичное и повторное в случае неявки в поликлинику), результаты социологических опросов и т.п.)  для привлечения населения к прохождению профилактических мероприятий.</w:t>
      </w:r>
    </w:p>
    <w:p w:rsidR="000C5B11" w:rsidRDefault="00632DD9" w:rsidP="000C5B11">
      <w:pPr>
        <w:pStyle w:val="a3"/>
        <w:spacing w:after="0" w:line="240" w:lineRule="auto"/>
        <w:ind w:left="0" w:firstLine="709"/>
        <w:jc w:val="both"/>
        <w:rPr>
          <w:rFonts w:ascii="Times New Roman" w:hAnsi="Times New Roman" w:cs="Times New Roman"/>
          <w:b/>
          <w:sz w:val="28"/>
          <w:szCs w:val="28"/>
        </w:rPr>
      </w:pPr>
      <w:r w:rsidRPr="000C5B11">
        <w:rPr>
          <w:rFonts w:ascii="Times New Roman" w:hAnsi="Times New Roman" w:cs="Times New Roman"/>
          <w:sz w:val="28"/>
          <w:szCs w:val="28"/>
        </w:rPr>
        <w:t>Об информировании застрахованных лиц об углубленной диспансеризации</w:t>
      </w:r>
      <w:r w:rsidR="00806C7E">
        <w:rPr>
          <w:rFonts w:ascii="Times New Roman" w:hAnsi="Times New Roman" w:cs="Times New Roman"/>
          <w:sz w:val="28"/>
          <w:szCs w:val="28"/>
        </w:rPr>
        <w:t>.</w:t>
      </w:r>
    </w:p>
    <w:p w:rsidR="009A226D" w:rsidRDefault="009A226D" w:rsidP="00AE2892">
      <w:pPr>
        <w:spacing w:after="0" w:line="240" w:lineRule="auto"/>
        <w:ind w:firstLine="708"/>
        <w:jc w:val="both"/>
        <w:rPr>
          <w:rFonts w:ascii="Times New Roman" w:hAnsi="Times New Roman" w:cs="Times New Roman"/>
          <w:sz w:val="28"/>
          <w:szCs w:val="28"/>
        </w:rPr>
      </w:pPr>
      <w:proofErr w:type="gramStart"/>
      <w:r w:rsidRPr="00736CBE">
        <w:rPr>
          <w:rFonts w:ascii="Times New Roman" w:hAnsi="Times New Roman" w:cs="Times New Roman"/>
          <w:sz w:val="28"/>
          <w:szCs w:val="28"/>
        </w:rPr>
        <w:t>Постановлением Правительства Российской Федерации от 18.06.2021 № 927  внесены изменения в П</w:t>
      </w:r>
      <w:r>
        <w:rPr>
          <w:rFonts w:ascii="Times New Roman" w:hAnsi="Times New Roman" w:cs="Times New Roman"/>
          <w:sz w:val="28"/>
          <w:szCs w:val="28"/>
        </w:rPr>
        <w:t>рограмму государственных гарантий бесплатного оказания гражданам медицинской помощи</w:t>
      </w:r>
      <w:r w:rsidRPr="00736CBE">
        <w:rPr>
          <w:rFonts w:ascii="Times New Roman" w:hAnsi="Times New Roman" w:cs="Times New Roman"/>
          <w:sz w:val="28"/>
          <w:szCs w:val="28"/>
        </w:rPr>
        <w:t xml:space="preserve"> на 2021 год и на плановый период 2022 и 2023 годов</w:t>
      </w:r>
      <w:r w:rsidR="00AE2892">
        <w:rPr>
          <w:rFonts w:ascii="Times New Roman" w:hAnsi="Times New Roman" w:cs="Times New Roman"/>
          <w:sz w:val="28"/>
          <w:szCs w:val="28"/>
        </w:rPr>
        <w:t xml:space="preserve">, согласно которым </w:t>
      </w:r>
      <w:r>
        <w:rPr>
          <w:rFonts w:ascii="Times New Roman" w:hAnsi="Times New Roman" w:cs="Times New Roman"/>
          <w:sz w:val="28"/>
          <w:szCs w:val="28"/>
        </w:rPr>
        <w:t>с 1 июля 2021 года в дополнение к профилактическим медицинским осмотрам и диспансеризации</w:t>
      </w:r>
      <w:r w:rsidR="00DE711C">
        <w:rPr>
          <w:rFonts w:ascii="Times New Roman" w:hAnsi="Times New Roman" w:cs="Times New Roman"/>
          <w:sz w:val="28"/>
          <w:szCs w:val="28"/>
        </w:rPr>
        <w:t>,</w:t>
      </w:r>
      <w:r>
        <w:rPr>
          <w:rFonts w:ascii="Times New Roman" w:hAnsi="Times New Roman" w:cs="Times New Roman"/>
          <w:sz w:val="28"/>
          <w:szCs w:val="28"/>
        </w:rPr>
        <w:t xml:space="preserve"> граждане, переболевшие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инфекцией COVID-19, вправе пройти углубленную диспансеризацию</w:t>
      </w:r>
      <w:r w:rsidR="001B5F29">
        <w:rPr>
          <w:rFonts w:ascii="Times New Roman" w:hAnsi="Times New Roman" w:cs="Times New Roman"/>
          <w:sz w:val="28"/>
          <w:szCs w:val="28"/>
        </w:rPr>
        <w:t xml:space="preserve"> (далее - УД)</w:t>
      </w:r>
      <w:r>
        <w:rPr>
          <w:rFonts w:ascii="Times New Roman" w:hAnsi="Times New Roman" w:cs="Times New Roman"/>
          <w:sz w:val="28"/>
          <w:szCs w:val="28"/>
        </w:rPr>
        <w:t xml:space="preserve"> по установленному перечню</w:t>
      </w:r>
      <w:r w:rsidR="00DE711C">
        <w:rPr>
          <w:rFonts w:ascii="Times New Roman" w:hAnsi="Times New Roman" w:cs="Times New Roman"/>
          <w:sz w:val="28"/>
          <w:szCs w:val="28"/>
        </w:rPr>
        <w:t xml:space="preserve"> исследований</w:t>
      </w:r>
      <w:proofErr w:type="gramEnd"/>
      <w:r w:rsidR="00DE711C">
        <w:rPr>
          <w:rFonts w:ascii="Times New Roman" w:hAnsi="Times New Roman" w:cs="Times New Roman"/>
          <w:sz w:val="28"/>
          <w:szCs w:val="28"/>
        </w:rPr>
        <w:t xml:space="preserve"> и иных медицинских вмешательств</w:t>
      </w:r>
      <w:r>
        <w:rPr>
          <w:rFonts w:ascii="Times New Roman" w:hAnsi="Times New Roman" w:cs="Times New Roman"/>
          <w:sz w:val="28"/>
          <w:szCs w:val="28"/>
        </w:rPr>
        <w:t>.</w:t>
      </w:r>
    </w:p>
    <w:p w:rsidR="009A226D" w:rsidRDefault="009A226D" w:rsidP="009A22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углубленная диспансеризация п</w:t>
      </w:r>
      <w:r w:rsidR="00150660">
        <w:rPr>
          <w:rFonts w:ascii="Times New Roman" w:hAnsi="Times New Roman" w:cs="Times New Roman"/>
          <w:sz w:val="28"/>
          <w:szCs w:val="28"/>
        </w:rPr>
        <w:t>рово</w:t>
      </w:r>
      <w:r>
        <w:rPr>
          <w:rFonts w:ascii="Times New Roman" w:hAnsi="Times New Roman" w:cs="Times New Roman"/>
          <w:sz w:val="28"/>
          <w:szCs w:val="28"/>
        </w:rPr>
        <w:t>д</w:t>
      </w:r>
      <w:r w:rsidR="00150660">
        <w:rPr>
          <w:rFonts w:ascii="Times New Roman" w:hAnsi="Times New Roman" w:cs="Times New Roman"/>
          <w:sz w:val="28"/>
          <w:szCs w:val="28"/>
        </w:rPr>
        <w:t>ится</w:t>
      </w:r>
      <w:r>
        <w:rPr>
          <w:rFonts w:ascii="Times New Roman" w:hAnsi="Times New Roman" w:cs="Times New Roman"/>
          <w:sz w:val="28"/>
          <w:szCs w:val="28"/>
        </w:rPr>
        <w:t xml:space="preserve"> по инициативе гражданина, в отношении которого нет сведений о перенесенном заболевании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инфекцией (COVID-19)</w:t>
      </w:r>
      <w:r w:rsidR="00150660">
        <w:rPr>
          <w:rFonts w:ascii="Times New Roman" w:hAnsi="Times New Roman" w:cs="Times New Roman"/>
          <w:sz w:val="28"/>
          <w:szCs w:val="28"/>
        </w:rPr>
        <w:t>, по письменному заявлению</w:t>
      </w:r>
      <w:r>
        <w:rPr>
          <w:rFonts w:ascii="Times New Roman" w:hAnsi="Times New Roman" w:cs="Times New Roman"/>
          <w:sz w:val="28"/>
          <w:szCs w:val="28"/>
        </w:rPr>
        <w:t>.</w:t>
      </w:r>
    </w:p>
    <w:p w:rsidR="009A226D" w:rsidRDefault="009A226D" w:rsidP="009A226D">
      <w:pPr>
        <w:spacing w:after="0" w:line="240" w:lineRule="auto"/>
        <w:ind w:firstLine="708"/>
        <w:jc w:val="both"/>
        <w:rPr>
          <w:rFonts w:ascii="Times New Roman" w:hAnsi="Times New Roman" w:cs="Times New Roman"/>
          <w:sz w:val="28"/>
          <w:szCs w:val="28"/>
        </w:rPr>
      </w:pPr>
      <w:r w:rsidRPr="005646D3">
        <w:rPr>
          <w:rFonts w:ascii="Times New Roman" w:hAnsi="Times New Roman" w:cs="Times New Roman"/>
          <w:sz w:val="28"/>
          <w:szCs w:val="28"/>
        </w:rPr>
        <w:t xml:space="preserve">Порядок направления граждан на </w:t>
      </w:r>
      <w:r w:rsidR="00150660">
        <w:rPr>
          <w:rFonts w:ascii="Times New Roman" w:hAnsi="Times New Roman" w:cs="Times New Roman"/>
          <w:sz w:val="28"/>
          <w:szCs w:val="28"/>
        </w:rPr>
        <w:t>прохождение</w:t>
      </w:r>
      <w:r w:rsidR="001B5F29">
        <w:rPr>
          <w:rFonts w:ascii="Times New Roman" w:hAnsi="Times New Roman" w:cs="Times New Roman"/>
          <w:sz w:val="28"/>
          <w:szCs w:val="28"/>
        </w:rPr>
        <w:t xml:space="preserve"> УД</w:t>
      </w:r>
      <w:r w:rsidR="0072776B">
        <w:rPr>
          <w:rFonts w:ascii="Times New Roman" w:hAnsi="Times New Roman" w:cs="Times New Roman"/>
          <w:sz w:val="28"/>
          <w:szCs w:val="28"/>
        </w:rPr>
        <w:t xml:space="preserve">, включая категории граждан, проходящих </w:t>
      </w:r>
      <w:r w:rsidR="001B5F29">
        <w:rPr>
          <w:rFonts w:ascii="Times New Roman" w:hAnsi="Times New Roman" w:cs="Times New Roman"/>
          <w:sz w:val="28"/>
          <w:szCs w:val="28"/>
        </w:rPr>
        <w:t xml:space="preserve">УД </w:t>
      </w:r>
      <w:r w:rsidR="0072776B">
        <w:rPr>
          <w:rFonts w:ascii="Times New Roman" w:hAnsi="Times New Roman" w:cs="Times New Roman"/>
          <w:sz w:val="28"/>
          <w:szCs w:val="28"/>
        </w:rPr>
        <w:t>в первоочередном порядке,</w:t>
      </w:r>
      <w:r>
        <w:rPr>
          <w:rFonts w:ascii="Times New Roman" w:hAnsi="Times New Roman" w:cs="Times New Roman"/>
          <w:sz w:val="28"/>
          <w:szCs w:val="28"/>
        </w:rPr>
        <w:t xml:space="preserve"> ут</w:t>
      </w:r>
      <w:r w:rsidR="0072776B">
        <w:rPr>
          <w:rFonts w:ascii="Times New Roman" w:hAnsi="Times New Roman" w:cs="Times New Roman"/>
          <w:sz w:val="28"/>
          <w:szCs w:val="28"/>
        </w:rPr>
        <w:t>вержд</w:t>
      </w:r>
      <w:r>
        <w:rPr>
          <w:rFonts w:ascii="Times New Roman" w:hAnsi="Times New Roman" w:cs="Times New Roman"/>
          <w:sz w:val="28"/>
          <w:szCs w:val="28"/>
        </w:rPr>
        <w:t xml:space="preserve">ен </w:t>
      </w:r>
      <w:r w:rsidR="0072776B">
        <w:rPr>
          <w:rFonts w:ascii="Times New Roman" w:hAnsi="Times New Roman" w:cs="Times New Roman"/>
          <w:sz w:val="28"/>
          <w:szCs w:val="28"/>
        </w:rPr>
        <w:t xml:space="preserve">приказом </w:t>
      </w:r>
      <w:r>
        <w:rPr>
          <w:rFonts w:ascii="Times New Roman" w:hAnsi="Times New Roman" w:cs="Times New Roman"/>
          <w:sz w:val="28"/>
          <w:szCs w:val="28"/>
        </w:rPr>
        <w:t>Минздрав</w:t>
      </w:r>
      <w:r w:rsidR="0072776B">
        <w:rPr>
          <w:rFonts w:ascii="Times New Roman" w:hAnsi="Times New Roman" w:cs="Times New Roman"/>
          <w:sz w:val="28"/>
          <w:szCs w:val="28"/>
        </w:rPr>
        <w:t>а</w:t>
      </w:r>
      <w:r>
        <w:rPr>
          <w:rFonts w:ascii="Times New Roman" w:hAnsi="Times New Roman" w:cs="Times New Roman"/>
          <w:sz w:val="28"/>
          <w:szCs w:val="28"/>
        </w:rPr>
        <w:t xml:space="preserve"> России</w:t>
      </w:r>
      <w:r w:rsidR="0072776B">
        <w:rPr>
          <w:rFonts w:ascii="Times New Roman" w:hAnsi="Times New Roman" w:cs="Times New Roman"/>
          <w:sz w:val="28"/>
          <w:szCs w:val="28"/>
        </w:rPr>
        <w:t xml:space="preserve"> от 01.07.2021 № 698н</w:t>
      </w:r>
      <w:r>
        <w:rPr>
          <w:rFonts w:ascii="Times New Roman" w:hAnsi="Times New Roman" w:cs="Times New Roman"/>
          <w:sz w:val="28"/>
          <w:szCs w:val="28"/>
        </w:rPr>
        <w:t xml:space="preserve">. </w:t>
      </w:r>
    </w:p>
    <w:p w:rsidR="001B5F29" w:rsidRDefault="001B5F29" w:rsidP="0004450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первоочередном порядке УД подлежат граждане, перенесшие новую </w:t>
      </w:r>
      <w:proofErr w:type="spellStart"/>
      <w:r>
        <w:rPr>
          <w:rFonts w:ascii="Times New Roman" w:hAnsi="Times New Roman" w:cs="Times New Roman"/>
          <w:sz w:val="28"/>
          <w:szCs w:val="28"/>
        </w:rPr>
        <w:t>коронавирусную</w:t>
      </w:r>
      <w:proofErr w:type="spellEnd"/>
      <w:r>
        <w:rPr>
          <w:rFonts w:ascii="Times New Roman" w:hAnsi="Times New Roman" w:cs="Times New Roman"/>
          <w:sz w:val="28"/>
          <w:szCs w:val="28"/>
        </w:rPr>
        <w:t xml:space="preserve"> инфекцию COVID-19, при наличии двух и более хронических неинфекционных заболеваний (первая приоритетная группа) и граждане</w:t>
      </w:r>
      <w:r w:rsidR="00044501">
        <w:rPr>
          <w:rFonts w:ascii="Times New Roman" w:hAnsi="Times New Roman" w:cs="Times New Roman"/>
          <w:sz w:val="28"/>
          <w:szCs w:val="28"/>
        </w:rPr>
        <w:t>,</w:t>
      </w:r>
      <w:r>
        <w:rPr>
          <w:rFonts w:ascii="Times New Roman" w:hAnsi="Times New Roman" w:cs="Times New Roman"/>
          <w:sz w:val="28"/>
          <w:szCs w:val="28"/>
        </w:rPr>
        <w:t xml:space="preserve"> перенесшие новую </w:t>
      </w:r>
      <w:proofErr w:type="spellStart"/>
      <w:r>
        <w:rPr>
          <w:rFonts w:ascii="Times New Roman" w:hAnsi="Times New Roman" w:cs="Times New Roman"/>
          <w:sz w:val="28"/>
          <w:szCs w:val="28"/>
        </w:rPr>
        <w:t>коронавирусную</w:t>
      </w:r>
      <w:proofErr w:type="spellEnd"/>
      <w:r>
        <w:rPr>
          <w:rFonts w:ascii="Times New Roman" w:hAnsi="Times New Roman" w:cs="Times New Roman"/>
          <w:sz w:val="28"/>
          <w:szCs w:val="28"/>
        </w:rPr>
        <w:t xml:space="preserve"> инфекцию COVID-19, не относящиеся </w:t>
      </w:r>
      <w:r w:rsidR="00044501">
        <w:rPr>
          <w:rFonts w:ascii="Times New Roman" w:hAnsi="Times New Roman" w:cs="Times New Roman"/>
          <w:sz w:val="28"/>
          <w:szCs w:val="28"/>
        </w:rPr>
        <w:t>первой приоритетной группе (вторая приоритетная группа)</w:t>
      </w:r>
      <w:r w:rsidR="006839D7">
        <w:rPr>
          <w:rFonts w:ascii="Times New Roman" w:hAnsi="Times New Roman" w:cs="Times New Roman"/>
          <w:sz w:val="28"/>
          <w:szCs w:val="28"/>
        </w:rPr>
        <w:t>.</w:t>
      </w:r>
    </w:p>
    <w:p w:rsidR="001B5F29" w:rsidRDefault="00AF1AD9" w:rsidP="00AF1A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001B5F29">
        <w:rPr>
          <w:rFonts w:ascii="Times New Roman" w:hAnsi="Times New Roman" w:cs="Times New Roman"/>
          <w:sz w:val="28"/>
          <w:szCs w:val="28"/>
        </w:rPr>
        <w:t xml:space="preserve">организации проведения </w:t>
      </w:r>
      <w:r>
        <w:rPr>
          <w:rFonts w:ascii="Times New Roman" w:hAnsi="Times New Roman" w:cs="Times New Roman"/>
          <w:sz w:val="28"/>
          <w:szCs w:val="28"/>
        </w:rPr>
        <w:t xml:space="preserve"> УД </w:t>
      </w:r>
      <w:r w:rsidR="001B5F29">
        <w:rPr>
          <w:rFonts w:ascii="Times New Roman" w:hAnsi="Times New Roman" w:cs="Times New Roman"/>
          <w:sz w:val="28"/>
          <w:szCs w:val="28"/>
        </w:rPr>
        <w:t>медицинской организацией на основании сведений региональных информационных систем</w:t>
      </w:r>
      <w:r w:rsidR="00C20E5B">
        <w:rPr>
          <w:rFonts w:ascii="Times New Roman" w:hAnsi="Times New Roman" w:cs="Times New Roman"/>
          <w:sz w:val="28"/>
          <w:szCs w:val="28"/>
        </w:rPr>
        <w:t xml:space="preserve"> ОМС</w:t>
      </w:r>
      <w:r w:rsidR="001B5F29">
        <w:rPr>
          <w:rFonts w:ascii="Times New Roman" w:hAnsi="Times New Roman" w:cs="Times New Roman"/>
          <w:sz w:val="28"/>
          <w:szCs w:val="28"/>
        </w:rPr>
        <w:t>, интегрированных с</w:t>
      </w:r>
      <w:r w:rsidR="00C20E5B">
        <w:rPr>
          <w:rFonts w:ascii="Times New Roman" w:hAnsi="Times New Roman" w:cs="Times New Roman"/>
          <w:sz w:val="28"/>
          <w:szCs w:val="28"/>
        </w:rPr>
        <w:t xml:space="preserve"> ГИС ОМС</w:t>
      </w:r>
      <w:r w:rsidR="001B5F29">
        <w:rPr>
          <w:rFonts w:ascii="Times New Roman" w:hAnsi="Times New Roman" w:cs="Times New Roman"/>
          <w:sz w:val="28"/>
          <w:szCs w:val="28"/>
        </w:rPr>
        <w:t xml:space="preserve">, </w:t>
      </w:r>
      <w:r w:rsidR="00FB537E">
        <w:rPr>
          <w:rFonts w:ascii="Times New Roman" w:hAnsi="Times New Roman" w:cs="Times New Roman"/>
          <w:sz w:val="28"/>
          <w:szCs w:val="28"/>
        </w:rPr>
        <w:t xml:space="preserve">во взаимодействии с ХКФОМС 13.07.2021 </w:t>
      </w:r>
      <w:r w:rsidR="001B5F29">
        <w:rPr>
          <w:rFonts w:ascii="Times New Roman" w:hAnsi="Times New Roman" w:cs="Times New Roman"/>
          <w:sz w:val="28"/>
          <w:szCs w:val="28"/>
        </w:rPr>
        <w:t>составле</w:t>
      </w:r>
      <w:r w:rsidR="00FB537E">
        <w:rPr>
          <w:rFonts w:ascii="Times New Roman" w:hAnsi="Times New Roman" w:cs="Times New Roman"/>
          <w:sz w:val="28"/>
          <w:szCs w:val="28"/>
        </w:rPr>
        <w:t>н</w:t>
      </w:r>
      <w:r w:rsidR="001B5F29">
        <w:rPr>
          <w:rFonts w:ascii="Times New Roman" w:hAnsi="Times New Roman" w:cs="Times New Roman"/>
          <w:sz w:val="28"/>
          <w:szCs w:val="28"/>
        </w:rPr>
        <w:t xml:space="preserve"> </w:t>
      </w:r>
      <w:r w:rsidR="00FB537E">
        <w:rPr>
          <w:rFonts w:ascii="Times New Roman" w:hAnsi="Times New Roman" w:cs="Times New Roman"/>
          <w:sz w:val="28"/>
          <w:szCs w:val="28"/>
        </w:rPr>
        <w:t xml:space="preserve">и внесен в ГИС ОМС </w:t>
      </w:r>
      <w:r w:rsidR="001B5F29">
        <w:rPr>
          <w:rFonts w:ascii="Times New Roman" w:hAnsi="Times New Roman" w:cs="Times New Roman"/>
          <w:sz w:val="28"/>
          <w:szCs w:val="28"/>
        </w:rPr>
        <w:t>поименный перечень граждан, подлежащих</w:t>
      </w:r>
      <w:r w:rsidR="00C20E5B">
        <w:rPr>
          <w:rFonts w:ascii="Times New Roman" w:hAnsi="Times New Roman" w:cs="Times New Roman"/>
          <w:sz w:val="28"/>
          <w:szCs w:val="28"/>
        </w:rPr>
        <w:t xml:space="preserve"> УД.</w:t>
      </w:r>
    </w:p>
    <w:p w:rsidR="009A226D" w:rsidRDefault="005A28DE" w:rsidP="009A22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9A226D">
        <w:rPr>
          <w:rFonts w:ascii="Times New Roman" w:hAnsi="Times New Roman" w:cs="Times New Roman"/>
          <w:sz w:val="28"/>
          <w:szCs w:val="28"/>
        </w:rPr>
        <w:t>казанны</w:t>
      </w:r>
      <w:r>
        <w:rPr>
          <w:rFonts w:ascii="Times New Roman" w:hAnsi="Times New Roman" w:cs="Times New Roman"/>
          <w:sz w:val="28"/>
          <w:szCs w:val="28"/>
        </w:rPr>
        <w:t>й</w:t>
      </w:r>
      <w:r w:rsidR="009A226D">
        <w:rPr>
          <w:rFonts w:ascii="Times New Roman" w:hAnsi="Times New Roman" w:cs="Times New Roman"/>
          <w:sz w:val="28"/>
          <w:szCs w:val="28"/>
        </w:rPr>
        <w:t xml:space="preserve"> переч</w:t>
      </w:r>
      <w:r>
        <w:rPr>
          <w:rFonts w:ascii="Times New Roman" w:hAnsi="Times New Roman" w:cs="Times New Roman"/>
          <w:sz w:val="28"/>
          <w:szCs w:val="28"/>
        </w:rPr>
        <w:t>е</w:t>
      </w:r>
      <w:r w:rsidR="009A226D">
        <w:rPr>
          <w:rFonts w:ascii="Times New Roman" w:hAnsi="Times New Roman" w:cs="Times New Roman"/>
          <w:sz w:val="28"/>
          <w:szCs w:val="28"/>
        </w:rPr>
        <w:t>н</w:t>
      </w:r>
      <w:r>
        <w:rPr>
          <w:rFonts w:ascii="Times New Roman" w:hAnsi="Times New Roman" w:cs="Times New Roman"/>
          <w:sz w:val="28"/>
          <w:szCs w:val="28"/>
        </w:rPr>
        <w:t>ь доведен</w:t>
      </w:r>
      <w:r w:rsidR="009A226D">
        <w:rPr>
          <w:rFonts w:ascii="Times New Roman" w:hAnsi="Times New Roman" w:cs="Times New Roman"/>
          <w:sz w:val="28"/>
          <w:szCs w:val="28"/>
        </w:rPr>
        <w:t xml:space="preserve"> </w:t>
      </w:r>
      <w:r>
        <w:rPr>
          <w:rFonts w:ascii="Times New Roman" w:hAnsi="Times New Roman" w:cs="Times New Roman"/>
          <w:sz w:val="28"/>
          <w:szCs w:val="28"/>
        </w:rPr>
        <w:t xml:space="preserve">в установленном порядке и дополнительно письмом </w:t>
      </w:r>
      <w:r w:rsidR="003F33E6">
        <w:rPr>
          <w:rFonts w:ascii="Times New Roman" w:hAnsi="Times New Roman" w:cs="Times New Roman"/>
          <w:sz w:val="28"/>
          <w:szCs w:val="28"/>
        </w:rPr>
        <w:t xml:space="preserve">ХКФОМС </w:t>
      </w:r>
      <w:r w:rsidR="009A226D">
        <w:rPr>
          <w:rFonts w:ascii="Times New Roman" w:hAnsi="Times New Roman" w:cs="Times New Roman"/>
          <w:sz w:val="28"/>
          <w:szCs w:val="28"/>
        </w:rPr>
        <w:t>до страхов</w:t>
      </w:r>
      <w:r>
        <w:rPr>
          <w:rFonts w:ascii="Times New Roman" w:hAnsi="Times New Roman" w:cs="Times New Roman"/>
          <w:sz w:val="28"/>
          <w:szCs w:val="28"/>
        </w:rPr>
        <w:t>ой</w:t>
      </w:r>
      <w:r w:rsidR="009A226D">
        <w:rPr>
          <w:rFonts w:ascii="Times New Roman" w:hAnsi="Times New Roman" w:cs="Times New Roman"/>
          <w:sz w:val="28"/>
          <w:szCs w:val="28"/>
        </w:rPr>
        <w:t xml:space="preserve"> медиц</w:t>
      </w:r>
      <w:r>
        <w:rPr>
          <w:rFonts w:ascii="Times New Roman" w:hAnsi="Times New Roman" w:cs="Times New Roman"/>
          <w:sz w:val="28"/>
          <w:szCs w:val="28"/>
        </w:rPr>
        <w:t>инской</w:t>
      </w:r>
      <w:r w:rsidR="009A226D">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9A226D">
        <w:rPr>
          <w:rFonts w:ascii="Times New Roman" w:hAnsi="Times New Roman" w:cs="Times New Roman"/>
          <w:sz w:val="28"/>
          <w:szCs w:val="28"/>
        </w:rPr>
        <w:t xml:space="preserve"> для работы по оповещению </w:t>
      </w:r>
      <w:proofErr w:type="gramStart"/>
      <w:r w:rsidR="009A226D">
        <w:rPr>
          <w:rFonts w:ascii="Times New Roman" w:hAnsi="Times New Roman" w:cs="Times New Roman"/>
          <w:sz w:val="28"/>
          <w:szCs w:val="28"/>
        </w:rPr>
        <w:t>застрахованных</w:t>
      </w:r>
      <w:proofErr w:type="gramEnd"/>
      <w:r>
        <w:rPr>
          <w:rFonts w:ascii="Times New Roman" w:hAnsi="Times New Roman" w:cs="Times New Roman"/>
          <w:sz w:val="28"/>
          <w:szCs w:val="28"/>
        </w:rPr>
        <w:t>.</w:t>
      </w:r>
    </w:p>
    <w:p w:rsidR="00EA0BCE" w:rsidRDefault="003F33E6" w:rsidP="009A22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июле Хабаровским филиалом АО «Страховая компания «СОГАЗ-Мед»</w:t>
      </w:r>
      <w:r w:rsidR="00EA0BCE">
        <w:rPr>
          <w:rFonts w:ascii="Times New Roman" w:hAnsi="Times New Roman" w:cs="Times New Roman"/>
          <w:sz w:val="28"/>
          <w:szCs w:val="28"/>
        </w:rPr>
        <w:t xml:space="preserve"> проинформировано ______чел. первой и второй приоритетных групп, определенных медицинской организацией для прохождения УД в июле. Сведения </w:t>
      </w:r>
      <w:r w:rsidR="000150CA">
        <w:rPr>
          <w:rFonts w:ascii="Times New Roman" w:hAnsi="Times New Roman" w:cs="Times New Roman"/>
          <w:sz w:val="28"/>
          <w:szCs w:val="28"/>
        </w:rPr>
        <w:t xml:space="preserve">о </w:t>
      </w:r>
      <w:r w:rsidR="00EA0BCE">
        <w:rPr>
          <w:rFonts w:ascii="Times New Roman" w:hAnsi="Times New Roman" w:cs="Times New Roman"/>
          <w:sz w:val="28"/>
          <w:szCs w:val="28"/>
        </w:rPr>
        <w:t>застрахованных</w:t>
      </w:r>
      <w:r w:rsidR="000150CA">
        <w:rPr>
          <w:rFonts w:ascii="Times New Roman" w:hAnsi="Times New Roman" w:cs="Times New Roman"/>
          <w:sz w:val="28"/>
          <w:szCs w:val="28"/>
        </w:rPr>
        <w:t xml:space="preserve"> лицах</w:t>
      </w:r>
      <w:r w:rsidR="00EA0BCE">
        <w:rPr>
          <w:rFonts w:ascii="Times New Roman" w:hAnsi="Times New Roman" w:cs="Times New Roman"/>
          <w:sz w:val="28"/>
          <w:szCs w:val="28"/>
        </w:rPr>
        <w:t xml:space="preserve">, не прошедших УД в запланированном </w:t>
      </w:r>
      <w:r w:rsidR="000150CA">
        <w:rPr>
          <w:rFonts w:ascii="Times New Roman" w:hAnsi="Times New Roman" w:cs="Times New Roman"/>
          <w:sz w:val="28"/>
          <w:szCs w:val="28"/>
        </w:rPr>
        <w:t>периоде, должны актуализироваться медицинскими организациями в ГИС ОМС.</w:t>
      </w:r>
    </w:p>
    <w:p w:rsidR="000150CA" w:rsidRDefault="000150CA" w:rsidP="000C5B11">
      <w:pPr>
        <w:pStyle w:val="a3"/>
        <w:spacing w:after="0" w:line="240" w:lineRule="auto"/>
        <w:ind w:left="0" w:firstLine="709"/>
        <w:jc w:val="both"/>
        <w:rPr>
          <w:rFonts w:ascii="Times New Roman" w:hAnsi="Times New Roman" w:cs="Times New Roman"/>
          <w:sz w:val="28"/>
          <w:szCs w:val="28"/>
        </w:rPr>
      </w:pPr>
      <w:r w:rsidRPr="000150CA">
        <w:rPr>
          <w:rFonts w:ascii="Times New Roman" w:hAnsi="Times New Roman" w:cs="Times New Roman"/>
          <w:sz w:val="28"/>
          <w:szCs w:val="28"/>
        </w:rPr>
        <w:t xml:space="preserve">По результатам </w:t>
      </w:r>
      <w:r>
        <w:rPr>
          <w:rFonts w:ascii="Times New Roman" w:hAnsi="Times New Roman" w:cs="Times New Roman"/>
          <w:sz w:val="28"/>
          <w:szCs w:val="28"/>
        </w:rPr>
        <w:t>обсуждения предс</w:t>
      </w:r>
      <w:r w:rsidRPr="000150CA">
        <w:rPr>
          <w:rFonts w:ascii="Times New Roman" w:hAnsi="Times New Roman" w:cs="Times New Roman"/>
          <w:sz w:val="28"/>
          <w:szCs w:val="28"/>
        </w:rPr>
        <w:t>тавленной</w:t>
      </w:r>
      <w:r>
        <w:rPr>
          <w:rFonts w:ascii="Times New Roman" w:hAnsi="Times New Roman" w:cs="Times New Roman"/>
          <w:sz w:val="28"/>
          <w:szCs w:val="28"/>
        </w:rPr>
        <w:t xml:space="preserve"> информации</w:t>
      </w:r>
    </w:p>
    <w:p w:rsidR="000150CA" w:rsidRDefault="000150CA" w:rsidP="00015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p>
    <w:p w:rsidR="00632DD9" w:rsidRDefault="000150CA" w:rsidP="00015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Хабаровскому краевому фонду обязательного медицинского страхования (Пузакова Е.В.)</w:t>
      </w:r>
      <w:r w:rsidR="00A36DEA">
        <w:rPr>
          <w:rFonts w:ascii="Times New Roman" w:hAnsi="Times New Roman" w:cs="Times New Roman"/>
          <w:sz w:val="28"/>
          <w:szCs w:val="28"/>
        </w:rPr>
        <w:t xml:space="preserve"> н</w:t>
      </w:r>
      <w:r>
        <w:rPr>
          <w:rFonts w:ascii="Times New Roman" w:hAnsi="Times New Roman" w:cs="Times New Roman"/>
          <w:sz w:val="28"/>
          <w:szCs w:val="28"/>
        </w:rPr>
        <w:t xml:space="preserve">аправить результаты </w:t>
      </w:r>
      <w:r w:rsidRPr="000150CA">
        <w:rPr>
          <w:rFonts w:ascii="Times New Roman" w:hAnsi="Times New Roman" w:cs="Times New Roman"/>
          <w:sz w:val="28"/>
          <w:szCs w:val="28"/>
        </w:rPr>
        <w:t>анализа данных ПК по профилактическим мероприятиям за первое полугодие 2021 года</w:t>
      </w:r>
      <w:r>
        <w:rPr>
          <w:rFonts w:ascii="Times New Roman" w:hAnsi="Times New Roman" w:cs="Times New Roman"/>
          <w:sz w:val="28"/>
          <w:szCs w:val="28"/>
        </w:rPr>
        <w:t xml:space="preserve"> в министерство здравоохранения Хабаровского края; руководителям медицинских организаций (по списку), не выполняющих требования нормативных документов в части информационного сопровождения застрахованных лиц при прохождении ими профилактических мероприятий.</w:t>
      </w:r>
    </w:p>
    <w:p w:rsidR="000150CA" w:rsidRDefault="000150CA" w:rsidP="00015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Срок: до 20.08.2021</w:t>
      </w:r>
    </w:p>
    <w:p w:rsidR="006966DE" w:rsidRDefault="006966DE" w:rsidP="00015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257AC">
        <w:rPr>
          <w:rFonts w:ascii="Times New Roman" w:hAnsi="Times New Roman" w:cs="Times New Roman"/>
          <w:sz w:val="28"/>
          <w:szCs w:val="28"/>
        </w:rPr>
        <w:t>Руководителям медицинских организаций, участвующих в проведении профилактических мероприятий</w:t>
      </w:r>
      <w:r w:rsidR="00930439">
        <w:rPr>
          <w:rFonts w:ascii="Times New Roman" w:hAnsi="Times New Roman" w:cs="Times New Roman"/>
          <w:sz w:val="28"/>
          <w:szCs w:val="28"/>
        </w:rPr>
        <w:t>:</w:t>
      </w:r>
    </w:p>
    <w:p w:rsidR="00E57C6B" w:rsidRDefault="00930439" w:rsidP="00E57C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Продолжить работу по внесению сведений в ПК по профилактическим мероприятиям</w:t>
      </w:r>
      <w:r w:rsidR="00E57C6B">
        <w:rPr>
          <w:rFonts w:ascii="Times New Roman" w:hAnsi="Times New Roman" w:cs="Times New Roman"/>
          <w:sz w:val="28"/>
          <w:szCs w:val="28"/>
        </w:rPr>
        <w:t>; по актуализации данных о застрахованных лицах первой и второй приоритетных групп для прохождения углубленной диспансеризации.</w:t>
      </w:r>
    </w:p>
    <w:p w:rsidR="00930439" w:rsidRPr="000150CA" w:rsidRDefault="00ED06B4" w:rsidP="000150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 постоянно</w:t>
      </w:r>
      <w:r w:rsidR="00930439">
        <w:rPr>
          <w:rFonts w:ascii="Times New Roman" w:hAnsi="Times New Roman" w:cs="Times New Roman"/>
          <w:sz w:val="28"/>
          <w:szCs w:val="28"/>
        </w:rPr>
        <w:t xml:space="preserve"> </w:t>
      </w:r>
    </w:p>
    <w:p w:rsidR="00E57C6B" w:rsidRDefault="00E57C6B" w:rsidP="00D12191">
      <w:pPr>
        <w:spacing w:after="0" w:line="240" w:lineRule="auto"/>
        <w:ind w:firstLine="708"/>
        <w:jc w:val="both"/>
        <w:rPr>
          <w:rFonts w:ascii="Times New Roman" w:hAnsi="Times New Roman" w:cs="Times New Roman"/>
          <w:sz w:val="28"/>
          <w:szCs w:val="28"/>
        </w:rPr>
      </w:pPr>
      <w:r w:rsidRPr="00E57C6B">
        <w:rPr>
          <w:rFonts w:ascii="Times New Roman" w:hAnsi="Times New Roman" w:cs="Times New Roman"/>
          <w:sz w:val="28"/>
          <w:szCs w:val="28"/>
        </w:rPr>
        <w:lastRenderedPageBreak/>
        <w:t>2.2. Обеспечить работу в ПК по профилактическим мероприятиям (КГБУЗ «ГКП № 3»;</w:t>
      </w:r>
      <w:r>
        <w:rPr>
          <w:rFonts w:ascii="Times New Roman" w:hAnsi="Times New Roman" w:cs="Times New Roman"/>
          <w:sz w:val="28"/>
          <w:szCs w:val="28"/>
        </w:rPr>
        <w:t xml:space="preserve"> К</w:t>
      </w:r>
      <w:r w:rsidRPr="006C7C02">
        <w:rPr>
          <w:rFonts w:ascii="Times New Roman" w:hAnsi="Times New Roman" w:cs="Times New Roman"/>
          <w:sz w:val="28"/>
          <w:szCs w:val="28"/>
        </w:rPr>
        <w:t>ГБУЗ «Хабаровская районная больница»;</w:t>
      </w:r>
      <w:r>
        <w:rPr>
          <w:rFonts w:ascii="Times New Roman" w:hAnsi="Times New Roman" w:cs="Times New Roman"/>
          <w:sz w:val="28"/>
          <w:szCs w:val="28"/>
        </w:rPr>
        <w:t xml:space="preserve"> </w:t>
      </w:r>
      <w:r w:rsidRPr="006C7C02">
        <w:rPr>
          <w:rFonts w:ascii="Times New Roman" w:hAnsi="Times New Roman" w:cs="Times New Roman"/>
          <w:sz w:val="28"/>
          <w:szCs w:val="28"/>
        </w:rPr>
        <w:t>КГБУЗ «</w:t>
      </w:r>
      <w:proofErr w:type="spellStart"/>
      <w:r w:rsidRPr="006C7C02">
        <w:rPr>
          <w:rFonts w:ascii="Times New Roman" w:hAnsi="Times New Roman" w:cs="Times New Roman"/>
          <w:sz w:val="28"/>
          <w:szCs w:val="28"/>
        </w:rPr>
        <w:t>Аяно</w:t>
      </w:r>
      <w:proofErr w:type="spellEnd"/>
      <w:r w:rsidRPr="006C7C02">
        <w:rPr>
          <w:rFonts w:ascii="Times New Roman" w:hAnsi="Times New Roman" w:cs="Times New Roman"/>
          <w:sz w:val="28"/>
          <w:szCs w:val="28"/>
        </w:rPr>
        <w:t>-Майская ЦРБ»;</w:t>
      </w:r>
      <w:r w:rsidR="00D12191">
        <w:rPr>
          <w:rFonts w:ascii="Times New Roman" w:hAnsi="Times New Roman" w:cs="Times New Roman"/>
          <w:sz w:val="28"/>
          <w:szCs w:val="28"/>
        </w:rPr>
        <w:t xml:space="preserve"> К</w:t>
      </w:r>
      <w:r w:rsidRPr="006C7C02">
        <w:rPr>
          <w:rFonts w:ascii="Times New Roman" w:hAnsi="Times New Roman" w:cs="Times New Roman"/>
          <w:sz w:val="28"/>
          <w:szCs w:val="28"/>
        </w:rPr>
        <w:t>ГБУЗ «Вяземская РБ»</w:t>
      </w:r>
      <w:r w:rsidR="00D12191">
        <w:rPr>
          <w:rFonts w:ascii="Times New Roman" w:hAnsi="Times New Roman" w:cs="Times New Roman"/>
          <w:sz w:val="28"/>
          <w:szCs w:val="28"/>
        </w:rPr>
        <w:t>)</w:t>
      </w:r>
      <w:r w:rsidRPr="006C7C02">
        <w:rPr>
          <w:rFonts w:ascii="Times New Roman" w:hAnsi="Times New Roman" w:cs="Times New Roman"/>
          <w:sz w:val="28"/>
          <w:szCs w:val="28"/>
        </w:rPr>
        <w:t>.</w:t>
      </w:r>
    </w:p>
    <w:p w:rsidR="00A36DEA" w:rsidRDefault="00A36DEA" w:rsidP="00D121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 до 23.08.2021</w:t>
      </w:r>
    </w:p>
    <w:p w:rsidR="00D12191" w:rsidRPr="006C7C02" w:rsidRDefault="00D12191" w:rsidP="00D1219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2.3. Сформировать и внести в ПК по профилактическим мероприятиям</w:t>
      </w:r>
      <w:r w:rsidR="00A36DEA">
        <w:rPr>
          <w:rFonts w:ascii="Times New Roman" w:hAnsi="Times New Roman" w:cs="Times New Roman"/>
          <w:sz w:val="28"/>
          <w:szCs w:val="28"/>
        </w:rPr>
        <w:t xml:space="preserve"> </w:t>
      </w:r>
      <w:r w:rsidR="00A36DEA" w:rsidRPr="006C7C02">
        <w:rPr>
          <w:rFonts w:ascii="Times New Roman" w:hAnsi="Times New Roman" w:cs="Times New Roman"/>
          <w:sz w:val="28"/>
          <w:szCs w:val="28"/>
        </w:rPr>
        <w:t>списк</w:t>
      </w:r>
      <w:r w:rsidR="00A36DEA">
        <w:rPr>
          <w:rFonts w:ascii="Times New Roman" w:hAnsi="Times New Roman" w:cs="Times New Roman"/>
          <w:sz w:val="28"/>
          <w:szCs w:val="28"/>
        </w:rPr>
        <w:t>и застрахованных лиц для</w:t>
      </w:r>
      <w:r w:rsidR="00A36DEA" w:rsidRPr="006C7C02">
        <w:rPr>
          <w:rFonts w:ascii="Times New Roman" w:hAnsi="Times New Roman" w:cs="Times New Roman"/>
          <w:sz w:val="28"/>
          <w:szCs w:val="28"/>
        </w:rPr>
        <w:t xml:space="preserve"> диспансерно</w:t>
      </w:r>
      <w:r w:rsidR="00A36DEA">
        <w:rPr>
          <w:rFonts w:ascii="Times New Roman" w:hAnsi="Times New Roman" w:cs="Times New Roman"/>
          <w:sz w:val="28"/>
          <w:szCs w:val="28"/>
        </w:rPr>
        <w:t>го</w:t>
      </w:r>
      <w:r w:rsidR="00A36DEA" w:rsidRPr="006C7C02">
        <w:rPr>
          <w:rFonts w:ascii="Times New Roman" w:hAnsi="Times New Roman" w:cs="Times New Roman"/>
          <w:sz w:val="28"/>
          <w:szCs w:val="28"/>
        </w:rPr>
        <w:t xml:space="preserve"> наблюдени</w:t>
      </w:r>
      <w:r w:rsidR="00A36DEA">
        <w:rPr>
          <w:rFonts w:ascii="Times New Roman" w:hAnsi="Times New Roman" w:cs="Times New Roman"/>
          <w:sz w:val="28"/>
          <w:szCs w:val="28"/>
        </w:rPr>
        <w:t>я</w:t>
      </w:r>
      <w:r w:rsidR="00A36DEA" w:rsidRPr="006C7C02">
        <w:rPr>
          <w:rFonts w:ascii="Times New Roman" w:hAnsi="Times New Roman" w:cs="Times New Roman"/>
          <w:sz w:val="28"/>
          <w:szCs w:val="28"/>
        </w:rPr>
        <w:t xml:space="preserve"> </w:t>
      </w:r>
      <w:r w:rsidR="00A36DEA">
        <w:rPr>
          <w:rFonts w:ascii="Times New Roman" w:hAnsi="Times New Roman" w:cs="Times New Roman"/>
          <w:sz w:val="28"/>
          <w:szCs w:val="28"/>
        </w:rPr>
        <w:t>в</w:t>
      </w:r>
      <w:r w:rsidR="00A36DEA" w:rsidRPr="006C7C02">
        <w:rPr>
          <w:rFonts w:ascii="Times New Roman" w:hAnsi="Times New Roman" w:cs="Times New Roman"/>
          <w:sz w:val="28"/>
          <w:szCs w:val="28"/>
        </w:rPr>
        <w:t xml:space="preserve"> 202</w:t>
      </w:r>
      <w:r w:rsidR="00A36DEA">
        <w:rPr>
          <w:rFonts w:ascii="Times New Roman" w:hAnsi="Times New Roman" w:cs="Times New Roman"/>
          <w:sz w:val="28"/>
          <w:szCs w:val="28"/>
        </w:rPr>
        <w:t>1</w:t>
      </w:r>
      <w:r w:rsidR="00A36DEA" w:rsidRPr="006C7C02">
        <w:rPr>
          <w:rFonts w:ascii="Times New Roman" w:hAnsi="Times New Roman" w:cs="Times New Roman"/>
          <w:sz w:val="28"/>
          <w:szCs w:val="28"/>
        </w:rPr>
        <w:t xml:space="preserve"> год</w:t>
      </w:r>
      <w:r w:rsidR="00A36DEA">
        <w:rPr>
          <w:rFonts w:ascii="Times New Roman" w:hAnsi="Times New Roman" w:cs="Times New Roman"/>
          <w:sz w:val="28"/>
          <w:szCs w:val="28"/>
        </w:rPr>
        <w:t>у</w:t>
      </w:r>
      <w:r>
        <w:rPr>
          <w:rFonts w:ascii="Times New Roman" w:hAnsi="Times New Roman" w:cs="Times New Roman"/>
          <w:sz w:val="28"/>
          <w:szCs w:val="28"/>
        </w:rPr>
        <w:t xml:space="preserve"> (</w:t>
      </w:r>
      <w:r w:rsidRPr="006C7C02">
        <w:rPr>
          <w:rFonts w:ascii="Times New Roman" w:hAnsi="Times New Roman" w:cs="Times New Roman"/>
          <w:sz w:val="28"/>
          <w:szCs w:val="28"/>
        </w:rPr>
        <w:t xml:space="preserve">КГБУЗ </w:t>
      </w:r>
      <w:r w:rsidR="00A36DEA">
        <w:rPr>
          <w:rFonts w:ascii="Times New Roman" w:hAnsi="Times New Roman" w:cs="Times New Roman"/>
          <w:sz w:val="28"/>
          <w:szCs w:val="28"/>
        </w:rPr>
        <w:t>«</w:t>
      </w:r>
      <w:proofErr w:type="gramStart"/>
      <w:r w:rsidRPr="006C7C02">
        <w:rPr>
          <w:rFonts w:ascii="Times New Roman" w:hAnsi="Times New Roman" w:cs="Times New Roman"/>
          <w:sz w:val="28"/>
          <w:szCs w:val="28"/>
        </w:rPr>
        <w:t>Троицкая</w:t>
      </w:r>
      <w:proofErr w:type="gramEnd"/>
      <w:r w:rsidRPr="006C7C02">
        <w:rPr>
          <w:rFonts w:ascii="Times New Roman" w:hAnsi="Times New Roman" w:cs="Times New Roman"/>
          <w:sz w:val="28"/>
          <w:szCs w:val="28"/>
        </w:rPr>
        <w:t xml:space="preserve"> ЦРБ</w:t>
      </w:r>
      <w:r w:rsidR="00A36DEA">
        <w:rPr>
          <w:rFonts w:ascii="Times New Roman" w:hAnsi="Times New Roman" w:cs="Times New Roman"/>
          <w:sz w:val="28"/>
          <w:szCs w:val="28"/>
        </w:rPr>
        <w:t>»</w:t>
      </w:r>
      <w:r>
        <w:rPr>
          <w:rFonts w:ascii="Times New Roman" w:hAnsi="Times New Roman" w:cs="Times New Roman"/>
          <w:sz w:val="28"/>
          <w:szCs w:val="28"/>
        </w:rPr>
        <w:t>)</w:t>
      </w:r>
      <w:r w:rsidRPr="006C7C02">
        <w:rPr>
          <w:rFonts w:ascii="Times New Roman" w:hAnsi="Times New Roman" w:cs="Times New Roman"/>
          <w:sz w:val="28"/>
          <w:szCs w:val="28"/>
        </w:rPr>
        <w:t>.</w:t>
      </w:r>
    </w:p>
    <w:p w:rsidR="00A36DEA" w:rsidRDefault="00A36DEA" w:rsidP="00A36D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 до 23.08.2021</w:t>
      </w:r>
    </w:p>
    <w:p w:rsidR="00C15EDD" w:rsidRDefault="00A36DEA" w:rsidP="00A36D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Хабаровскому филиалу АО «Страховая компания «СОГАЗ-Мед» (</w:t>
      </w:r>
      <w:proofErr w:type="spellStart"/>
      <w:r>
        <w:rPr>
          <w:rFonts w:ascii="Times New Roman" w:hAnsi="Times New Roman" w:cs="Times New Roman"/>
          <w:sz w:val="28"/>
          <w:szCs w:val="28"/>
        </w:rPr>
        <w:t>Лазерко</w:t>
      </w:r>
      <w:proofErr w:type="spellEnd"/>
      <w:r>
        <w:rPr>
          <w:rFonts w:ascii="Times New Roman" w:hAnsi="Times New Roman" w:cs="Times New Roman"/>
          <w:sz w:val="28"/>
          <w:szCs w:val="28"/>
        </w:rPr>
        <w:t xml:space="preserve"> Н.А.)</w:t>
      </w:r>
      <w:r w:rsidR="00C15EDD">
        <w:rPr>
          <w:rFonts w:ascii="Times New Roman" w:hAnsi="Times New Roman" w:cs="Times New Roman"/>
          <w:sz w:val="28"/>
          <w:szCs w:val="28"/>
        </w:rPr>
        <w:t>:</w:t>
      </w:r>
    </w:p>
    <w:p w:rsidR="00C15EDD" w:rsidRDefault="00C15EDD" w:rsidP="00A36D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E73979">
        <w:rPr>
          <w:rFonts w:ascii="Times New Roman" w:hAnsi="Times New Roman" w:cs="Times New Roman"/>
          <w:sz w:val="28"/>
          <w:szCs w:val="28"/>
        </w:rPr>
        <w:t>П</w:t>
      </w:r>
      <w:r>
        <w:rPr>
          <w:rFonts w:ascii="Times New Roman" w:hAnsi="Times New Roman" w:cs="Times New Roman"/>
          <w:sz w:val="28"/>
          <w:szCs w:val="28"/>
        </w:rPr>
        <w:t>родолжить информационное сопровождение застрахованных лиц</w:t>
      </w:r>
      <w:r w:rsidR="00E73979">
        <w:rPr>
          <w:rFonts w:ascii="Times New Roman" w:hAnsi="Times New Roman" w:cs="Times New Roman"/>
          <w:sz w:val="28"/>
          <w:szCs w:val="28"/>
        </w:rPr>
        <w:t xml:space="preserve"> при прохождении ими профилактических мероприятий, в том числе углубленной диспансеризации.</w:t>
      </w:r>
    </w:p>
    <w:p w:rsidR="00E73979" w:rsidRDefault="00E73979" w:rsidP="00A36D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 постоянно</w:t>
      </w:r>
    </w:p>
    <w:p w:rsidR="00A36DEA" w:rsidRDefault="00C15EDD" w:rsidP="00A36D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3160B2">
        <w:rPr>
          <w:rFonts w:ascii="Times New Roman" w:hAnsi="Times New Roman" w:cs="Times New Roman"/>
          <w:sz w:val="28"/>
          <w:szCs w:val="28"/>
        </w:rPr>
        <w:t>Активизировать взаимодействие с уполномоченными лицами медицинских организаций по своевременному и полному внесению сведений в ПК по профилактическим мероприятиям.</w:t>
      </w:r>
    </w:p>
    <w:p w:rsidR="00632DD9" w:rsidRPr="00E57C6B" w:rsidRDefault="003160B2" w:rsidP="000C5B1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постоянно</w:t>
      </w:r>
    </w:p>
    <w:p w:rsidR="00632DD9" w:rsidRDefault="00632DD9" w:rsidP="000C5B11">
      <w:pPr>
        <w:pStyle w:val="a3"/>
        <w:spacing w:after="0" w:line="240" w:lineRule="auto"/>
        <w:ind w:left="0" w:firstLine="709"/>
        <w:jc w:val="both"/>
        <w:rPr>
          <w:rFonts w:ascii="Times New Roman" w:hAnsi="Times New Roman" w:cs="Times New Roman"/>
          <w:b/>
          <w:sz w:val="28"/>
          <w:szCs w:val="28"/>
        </w:rPr>
      </w:pPr>
    </w:p>
    <w:p w:rsidR="00632DD9" w:rsidRDefault="00632DD9" w:rsidP="000C5B11">
      <w:pPr>
        <w:pStyle w:val="a3"/>
        <w:spacing w:after="0" w:line="240" w:lineRule="auto"/>
        <w:ind w:left="0" w:firstLine="709"/>
        <w:jc w:val="both"/>
        <w:rPr>
          <w:rFonts w:ascii="Times New Roman" w:hAnsi="Times New Roman" w:cs="Times New Roman"/>
          <w:b/>
          <w:sz w:val="28"/>
          <w:szCs w:val="28"/>
        </w:rPr>
      </w:pPr>
      <w:bookmarkStart w:id="0" w:name="_GoBack"/>
      <w:bookmarkEnd w:id="0"/>
    </w:p>
    <w:sectPr w:rsidR="00632DD9" w:rsidSect="00DB2E3A">
      <w:footerReference w:type="default" r:id="rId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6D" w:rsidRDefault="004C236D" w:rsidP="000C5B11">
      <w:pPr>
        <w:spacing w:after="0" w:line="240" w:lineRule="auto"/>
      </w:pPr>
      <w:r>
        <w:separator/>
      </w:r>
    </w:p>
  </w:endnote>
  <w:endnote w:type="continuationSeparator" w:id="0">
    <w:p w:rsidR="004C236D" w:rsidRDefault="004C236D" w:rsidP="000C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56059"/>
      <w:docPartObj>
        <w:docPartGallery w:val="Page Numbers (Bottom of Page)"/>
        <w:docPartUnique/>
      </w:docPartObj>
    </w:sdtPr>
    <w:sdtEndPr/>
    <w:sdtContent>
      <w:p w:rsidR="000C5B11" w:rsidRDefault="000C5B11">
        <w:pPr>
          <w:pStyle w:val="a9"/>
          <w:jc w:val="right"/>
        </w:pPr>
        <w:r>
          <w:fldChar w:fldCharType="begin"/>
        </w:r>
        <w:r>
          <w:instrText>PAGE   \* MERGEFORMAT</w:instrText>
        </w:r>
        <w:r>
          <w:fldChar w:fldCharType="separate"/>
        </w:r>
        <w:r w:rsidR="00C315DC">
          <w:rPr>
            <w:noProof/>
          </w:rPr>
          <w:t>6</w:t>
        </w:r>
        <w:r>
          <w:fldChar w:fldCharType="end"/>
        </w:r>
      </w:p>
    </w:sdtContent>
  </w:sdt>
  <w:p w:rsidR="000C5B11" w:rsidRDefault="000C5B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6D" w:rsidRDefault="004C236D" w:rsidP="000C5B11">
      <w:pPr>
        <w:spacing w:after="0" w:line="240" w:lineRule="auto"/>
      </w:pPr>
      <w:r>
        <w:separator/>
      </w:r>
    </w:p>
  </w:footnote>
  <w:footnote w:type="continuationSeparator" w:id="0">
    <w:p w:rsidR="004C236D" w:rsidRDefault="004C236D" w:rsidP="000C5B11">
      <w:pPr>
        <w:spacing w:after="0" w:line="240" w:lineRule="auto"/>
      </w:pPr>
      <w:r>
        <w:continuationSeparator/>
      </w:r>
    </w:p>
  </w:footnote>
  <w:footnote w:id="1">
    <w:p w:rsidR="000C5B11" w:rsidRPr="006640EB" w:rsidRDefault="000C5B11" w:rsidP="000C5B11">
      <w:pPr>
        <w:pStyle w:val="a4"/>
        <w:jc w:val="both"/>
        <w:rPr>
          <w:sz w:val="18"/>
          <w:szCs w:val="18"/>
        </w:rPr>
      </w:pPr>
      <w:r w:rsidRPr="006640EB">
        <w:rPr>
          <w:rStyle w:val="a6"/>
          <w:sz w:val="18"/>
          <w:szCs w:val="18"/>
        </w:rPr>
        <w:footnoteRef/>
      </w:r>
      <w:r w:rsidRPr="006640EB">
        <w:rPr>
          <w:sz w:val="18"/>
          <w:szCs w:val="18"/>
        </w:rPr>
        <w:t xml:space="preserve">  письмо ФФОМС от 01.03.2019 № 2425/30-4/и «О поручении Заместителя Председателя Правительства Российской Федерации Т.А. Голиковой  от 14.12.2018 № ТГ-П12-8957;</w:t>
      </w:r>
    </w:p>
    <w:p w:rsidR="000C5B11" w:rsidRPr="006640EB" w:rsidRDefault="000C5B11" w:rsidP="000C5B11">
      <w:pPr>
        <w:pStyle w:val="a4"/>
        <w:jc w:val="both"/>
        <w:rPr>
          <w:rFonts w:asciiTheme="minorHAnsi" w:hAnsiTheme="minorHAnsi" w:cstheme="minorBidi"/>
          <w:sz w:val="18"/>
          <w:szCs w:val="18"/>
        </w:rPr>
      </w:pPr>
      <w:r w:rsidRPr="006640EB">
        <w:rPr>
          <w:sz w:val="18"/>
          <w:szCs w:val="18"/>
        </w:rPr>
        <w:t xml:space="preserve">- приказ ФФОМС 23.07.2019 № 152 «Об установлении формы и порядка ведения отчетности № </w:t>
      </w:r>
      <w:proofErr w:type="gramStart"/>
      <w:r w:rsidRPr="006640EB">
        <w:rPr>
          <w:sz w:val="18"/>
          <w:szCs w:val="18"/>
        </w:rPr>
        <w:t>ПРОФ</w:t>
      </w:r>
      <w:proofErr w:type="gramEnd"/>
      <w:r w:rsidRPr="006640EB">
        <w:rPr>
          <w:sz w:val="18"/>
          <w:szCs w:val="18"/>
        </w:rPr>
        <w:t xml:space="preserve"> «Мониторинг объемов и стоимости первичной медико-санитарной помощи в части профилактических мероприятий»</w:t>
      </w:r>
    </w:p>
  </w:footnote>
  <w:footnote w:id="2">
    <w:p w:rsidR="000C5B11" w:rsidRPr="006640EB" w:rsidRDefault="000C5B11" w:rsidP="000C5B11">
      <w:pPr>
        <w:pStyle w:val="a4"/>
        <w:rPr>
          <w:sz w:val="18"/>
          <w:szCs w:val="18"/>
        </w:rPr>
      </w:pPr>
      <w:r w:rsidRPr="006640EB">
        <w:rPr>
          <w:rStyle w:val="a6"/>
          <w:sz w:val="18"/>
          <w:szCs w:val="18"/>
        </w:rPr>
        <w:footnoteRef/>
      </w:r>
      <w:r w:rsidRPr="006640EB">
        <w:rPr>
          <w:sz w:val="18"/>
          <w:szCs w:val="18"/>
        </w:rPr>
        <w:t xml:space="preserve"> Приказ ФФОМС от 31.12.2013 № 294 (ред. от 09.04.2018) «Об утверждении формы отчетности» (вместе с "Порядком предоставления отчетной формы «Отчет об информационном сопровождении застрахованных лиц при организации оказания им медицинской помощи»)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E87"/>
    <w:multiLevelType w:val="hybridMultilevel"/>
    <w:tmpl w:val="78109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554E1B"/>
    <w:multiLevelType w:val="hybridMultilevel"/>
    <w:tmpl w:val="703AD9B8"/>
    <w:lvl w:ilvl="0" w:tplc="062AC1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6D7D5F"/>
    <w:multiLevelType w:val="multilevel"/>
    <w:tmpl w:val="38AA353E"/>
    <w:lvl w:ilvl="0">
      <w:start w:val="1"/>
      <w:numFmt w:val="decimal"/>
      <w:lvlText w:val="%1."/>
      <w:lvlJc w:val="left"/>
      <w:pPr>
        <w:ind w:left="1069" w:hanging="360"/>
      </w:pPr>
      <w:rPr>
        <w:rFonts w:hint="default"/>
        <w:u w:val="none"/>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ADD2B40"/>
    <w:multiLevelType w:val="multilevel"/>
    <w:tmpl w:val="B710648E"/>
    <w:lvl w:ilvl="0">
      <w:start w:val="1"/>
      <w:numFmt w:val="decimal"/>
      <w:lvlText w:val="%1."/>
      <w:lvlJc w:val="left"/>
      <w:pPr>
        <w:ind w:left="1070" w:hanging="360"/>
      </w:pPr>
      <w:rPr>
        <w:b/>
      </w:rPr>
    </w:lvl>
    <w:lvl w:ilvl="1">
      <w:start w:val="1"/>
      <w:numFmt w:val="decimal"/>
      <w:isLgl/>
      <w:lvlText w:val="%1.%2."/>
      <w:lvlJc w:val="left"/>
      <w:pPr>
        <w:ind w:left="1430" w:hanging="720"/>
      </w:pPr>
      <w:rPr>
        <w:rFonts w:hint="default"/>
        <w:b/>
        <w:sz w:val="27"/>
      </w:rPr>
    </w:lvl>
    <w:lvl w:ilvl="2">
      <w:start w:val="1"/>
      <w:numFmt w:val="decimal"/>
      <w:isLgl/>
      <w:lvlText w:val="%1.%2.%3."/>
      <w:lvlJc w:val="left"/>
      <w:pPr>
        <w:ind w:left="1430" w:hanging="720"/>
      </w:pPr>
      <w:rPr>
        <w:rFonts w:hint="default"/>
        <w:b/>
        <w:sz w:val="27"/>
      </w:rPr>
    </w:lvl>
    <w:lvl w:ilvl="3">
      <w:start w:val="1"/>
      <w:numFmt w:val="decimal"/>
      <w:isLgl/>
      <w:lvlText w:val="%1.%2.%3.%4."/>
      <w:lvlJc w:val="left"/>
      <w:pPr>
        <w:ind w:left="1790" w:hanging="1080"/>
      </w:pPr>
      <w:rPr>
        <w:rFonts w:hint="default"/>
        <w:b/>
        <w:sz w:val="27"/>
      </w:rPr>
    </w:lvl>
    <w:lvl w:ilvl="4">
      <w:start w:val="1"/>
      <w:numFmt w:val="decimal"/>
      <w:isLgl/>
      <w:lvlText w:val="%1.%2.%3.%4.%5."/>
      <w:lvlJc w:val="left"/>
      <w:pPr>
        <w:ind w:left="1790" w:hanging="1080"/>
      </w:pPr>
      <w:rPr>
        <w:rFonts w:hint="default"/>
        <w:b/>
        <w:sz w:val="27"/>
      </w:rPr>
    </w:lvl>
    <w:lvl w:ilvl="5">
      <w:start w:val="1"/>
      <w:numFmt w:val="decimal"/>
      <w:isLgl/>
      <w:lvlText w:val="%1.%2.%3.%4.%5.%6."/>
      <w:lvlJc w:val="left"/>
      <w:pPr>
        <w:ind w:left="2150" w:hanging="1440"/>
      </w:pPr>
      <w:rPr>
        <w:rFonts w:hint="default"/>
        <w:b/>
        <w:sz w:val="27"/>
      </w:rPr>
    </w:lvl>
    <w:lvl w:ilvl="6">
      <w:start w:val="1"/>
      <w:numFmt w:val="decimal"/>
      <w:isLgl/>
      <w:lvlText w:val="%1.%2.%3.%4.%5.%6.%7."/>
      <w:lvlJc w:val="left"/>
      <w:pPr>
        <w:ind w:left="2510" w:hanging="1800"/>
      </w:pPr>
      <w:rPr>
        <w:rFonts w:hint="default"/>
        <w:b/>
        <w:sz w:val="27"/>
      </w:rPr>
    </w:lvl>
    <w:lvl w:ilvl="7">
      <w:start w:val="1"/>
      <w:numFmt w:val="decimal"/>
      <w:isLgl/>
      <w:lvlText w:val="%1.%2.%3.%4.%5.%6.%7.%8."/>
      <w:lvlJc w:val="left"/>
      <w:pPr>
        <w:ind w:left="2510" w:hanging="1800"/>
      </w:pPr>
      <w:rPr>
        <w:rFonts w:hint="default"/>
        <w:b/>
        <w:sz w:val="27"/>
      </w:rPr>
    </w:lvl>
    <w:lvl w:ilvl="8">
      <w:start w:val="1"/>
      <w:numFmt w:val="decimal"/>
      <w:isLgl/>
      <w:lvlText w:val="%1.%2.%3.%4.%5.%6.%7.%8.%9."/>
      <w:lvlJc w:val="left"/>
      <w:pPr>
        <w:ind w:left="2870" w:hanging="2160"/>
      </w:pPr>
      <w:rPr>
        <w:rFonts w:hint="default"/>
        <w:b/>
        <w:sz w:val="27"/>
      </w:rPr>
    </w:lvl>
  </w:abstractNum>
  <w:abstractNum w:abstractNumId="4">
    <w:nsid w:val="6C3F76AE"/>
    <w:multiLevelType w:val="hybridMultilevel"/>
    <w:tmpl w:val="625CF900"/>
    <w:lvl w:ilvl="0" w:tplc="451211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3A"/>
    <w:rsid w:val="000150CA"/>
    <w:rsid w:val="00044501"/>
    <w:rsid w:val="000C5B11"/>
    <w:rsid w:val="00150660"/>
    <w:rsid w:val="001B5F29"/>
    <w:rsid w:val="00301591"/>
    <w:rsid w:val="003160B2"/>
    <w:rsid w:val="003257AC"/>
    <w:rsid w:val="003F33E6"/>
    <w:rsid w:val="004C236D"/>
    <w:rsid w:val="004F7DC5"/>
    <w:rsid w:val="00547E06"/>
    <w:rsid w:val="005A28DE"/>
    <w:rsid w:val="00632DD9"/>
    <w:rsid w:val="006839D7"/>
    <w:rsid w:val="006966DE"/>
    <w:rsid w:val="006B1DEF"/>
    <w:rsid w:val="0072776B"/>
    <w:rsid w:val="00805F2D"/>
    <w:rsid w:val="00806C7E"/>
    <w:rsid w:val="00930439"/>
    <w:rsid w:val="009A226D"/>
    <w:rsid w:val="009E5A12"/>
    <w:rsid w:val="00A36DEA"/>
    <w:rsid w:val="00AE2892"/>
    <w:rsid w:val="00AF1AD9"/>
    <w:rsid w:val="00C15EDD"/>
    <w:rsid w:val="00C20E5B"/>
    <w:rsid w:val="00C315DC"/>
    <w:rsid w:val="00C925BD"/>
    <w:rsid w:val="00CB6CBA"/>
    <w:rsid w:val="00CD0604"/>
    <w:rsid w:val="00D12191"/>
    <w:rsid w:val="00DB2E3A"/>
    <w:rsid w:val="00DE711C"/>
    <w:rsid w:val="00E57C6B"/>
    <w:rsid w:val="00E73979"/>
    <w:rsid w:val="00EA0BCE"/>
    <w:rsid w:val="00ED06B4"/>
    <w:rsid w:val="00FB5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B11"/>
    <w:pPr>
      <w:ind w:left="720"/>
      <w:contextualSpacing/>
    </w:pPr>
  </w:style>
  <w:style w:type="paragraph" w:styleId="a4">
    <w:name w:val="footnote text"/>
    <w:basedOn w:val="a"/>
    <w:link w:val="a5"/>
    <w:uiPriority w:val="99"/>
    <w:rsid w:val="000C5B1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0C5B11"/>
    <w:rPr>
      <w:rFonts w:ascii="Times New Roman" w:eastAsia="Times New Roman" w:hAnsi="Times New Roman" w:cs="Times New Roman"/>
      <w:sz w:val="20"/>
      <w:szCs w:val="20"/>
      <w:lang w:eastAsia="ru-RU"/>
    </w:rPr>
  </w:style>
  <w:style w:type="character" w:styleId="a6">
    <w:name w:val="footnote reference"/>
    <w:basedOn w:val="a0"/>
    <w:uiPriority w:val="99"/>
    <w:rsid w:val="000C5B11"/>
    <w:rPr>
      <w:vertAlign w:val="superscript"/>
    </w:rPr>
  </w:style>
  <w:style w:type="paragraph" w:styleId="a7">
    <w:name w:val="header"/>
    <w:basedOn w:val="a"/>
    <w:link w:val="a8"/>
    <w:uiPriority w:val="99"/>
    <w:unhideWhenUsed/>
    <w:rsid w:val="000C5B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5B11"/>
  </w:style>
  <w:style w:type="paragraph" w:styleId="a9">
    <w:name w:val="footer"/>
    <w:basedOn w:val="a"/>
    <w:link w:val="aa"/>
    <w:uiPriority w:val="99"/>
    <w:unhideWhenUsed/>
    <w:rsid w:val="000C5B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5B11"/>
  </w:style>
  <w:style w:type="paragraph" w:styleId="ab">
    <w:name w:val="Balloon Text"/>
    <w:basedOn w:val="a"/>
    <w:link w:val="ac"/>
    <w:uiPriority w:val="99"/>
    <w:semiHidden/>
    <w:unhideWhenUsed/>
    <w:rsid w:val="009A22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2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B11"/>
    <w:pPr>
      <w:ind w:left="720"/>
      <w:contextualSpacing/>
    </w:pPr>
  </w:style>
  <w:style w:type="paragraph" w:styleId="a4">
    <w:name w:val="footnote text"/>
    <w:basedOn w:val="a"/>
    <w:link w:val="a5"/>
    <w:uiPriority w:val="99"/>
    <w:rsid w:val="000C5B1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0C5B11"/>
    <w:rPr>
      <w:rFonts w:ascii="Times New Roman" w:eastAsia="Times New Roman" w:hAnsi="Times New Roman" w:cs="Times New Roman"/>
      <w:sz w:val="20"/>
      <w:szCs w:val="20"/>
      <w:lang w:eastAsia="ru-RU"/>
    </w:rPr>
  </w:style>
  <w:style w:type="character" w:styleId="a6">
    <w:name w:val="footnote reference"/>
    <w:basedOn w:val="a0"/>
    <w:uiPriority w:val="99"/>
    <w:rsid w:val="000C5B11"/>
    <w:rPr>
      <w:vertAlign w:val="superscript"/>
    </w:rPr>
  </w:style>
  <w:style w:type="paragraph" w:styleId="a7">
    <w:name w:val="header"/>
    <w:basedOn w:val="a"/>
    <w:link w:val="a8"/>
    <w:uiPriority w:val="99"/>
    <w:unhideWhenUsed/>
    <w:rsid w:val="000C5B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5B11"/>
  </w:style>
  <w:style w:type="paragraph" w:styleId="a9">
    <w:name w:val="footer"/>
    <w:basedOn w:val="a"/>
    <w:link w:val="aa"/>
    <w:uiPriority w:val="99"/>
    <w:unhideWhenUsed/>
    <w:rsid w:val="000C5B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5B11"/>
  </w:style>
  <w:style w:type="paragraph" w:styleId="ab">
    <w:name w:val="Balloon Text"/>
    <w:basedOn w:val="a"/>
    <w:link w:val="ac"/>
    <w:uiPriority w:val="99"/>
    <w:semiHidden/>
    <w:unhideWhenUsed/>
    <w:rsid w:val="009A22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2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Ирина Михайловна</dc:creator>
  <cp:lastModifiedBy>Волкова Елена Юрьевна</cp:lastModifiedBy>
  <cp:revision>3</cp:revision>
  <dcterms:created xsi:type="dcterms:W3CDTF">2022-05-06T05:23:00Z</dcterms:created>
  <dcterms:modified xsi:type="dcterms:W3CDTF">2022-05-06T05:23:00Z</dcterms:modified>
</cp:coreProperties>
</file>